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Look w:val="01E0" w:firstRow="1" w:lastRow="1" w:firstColumn="1" w:lastColumn="1" w:noHBand="0" w:noVBand="0"/>
      </w:tblPr>
      <w:tblGrid>
        <w:gridCol w:w="2552"/>
        <w:gridCol w:w="6804"/>
      </w:tblGrid>
      <w:tr w:rsidR="00272D5A" w:rsidRPr="008B5BD8" w14:paraId="2468D2AF" w14:textId="77777777" w:rsidTr="003B0403">
        <w:trPr>
          <w:trHeight w:val="1838"/>
          <w:jc w:val="center"/>
        </w:trPr>
        <w:tc>
          <w:tcPr>
            <w:tcW w:w="2552" w:type="dxa"/>
            <w:tcBorders>
              <w:bottom w:val="double" w:sz="6" w:space="0" w:color="auto"/>
            </w:tcBorders>
            <w:vAlign w:val="center"/>
          </w:tcPr>
          <w:p w14:paraId="1493B1FF" w14:textId="77777777" w:rsidR="00272D5A" w:rsidRPr="008B5BD8" w:rsidRDefault="00272D5A" w:rsidP="003B0403">
            <w:pPr>
              <w:jc w:val="center"/>
              <w:rPr>
                <w:b/>
              </w:rPr>
            </w:pPr>
            <w:r w:rsidRPr="008B5BD8">
              <w:rPr>
                <w:noProof/>
              </w:rPr>
              <w:drawing>
                <wp:inline distT="0" distB="0" distL="0" distR="0" wp14:anchorId="1A8A7573" wp14:editId="4CC88CBA">
                  <wp:extent cx="1294765" cy="1210310"/>
                  <wp:effectExtent l="0" t="0" r="635" b="8890"/>
                  <wp:docPr id="1" name="Kép 1" descr="zaszlo-nag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3" descr="zaszlo-nag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337" b="286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1210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tcBorders>
              <w:bottom w:val="double" w:sz="6" w:space="0" w:color="auto"/>
            </w:tcBorders>
            <w:vAlign w:val="center"/>
          </w:tcPr>
          <w:p w14:paraId="0120468D" w14:textId="77777777" w:rsidR="00272D5A" w:rsidRPr="008B5BD8" w:rsidRDefault="00272D5A" w:rsidP="003B0403">
            <w:pPr>
              <w:pStyle w:val="lfej"/>
              <w:tabs>
                <w:tab w:val="clear" w:pos="4536"/>
                <w:tab w:val="clear" w:pos="9072"/>
                <w:tab w:val="right" w:pos="9637"/>
              </w:tabs>
              <w:spacing w:line="276" w:lineRule="auto"/>
              <w:ind w:left="-1417" w:right="-108"/>
              <w:jc w:val="right"/>
              <w:rPr>
                <w:rFonts w:ascii="DINPro-Bold" w:hAnsi="DINPro-Bold"/>
                <w:b/>
                <w:color w:val="004735"/>
              </w:rPr>
            </w:pPr>
          </w:p>
          <w:p w14:paraId="4E3F4A91" w14:textId="77777777" w:rsidR="00272D5A" w:rsidRPr="008B5BD8" w:rsidRDefault="00272D5A" w:rsidP="003B0403">
            <w:pPr>
              <w:pStyle w:val="lfej"/>
              <w:tabs>
                <w:tab w:val="clear" w:pos="4536"/>
                <w:tab w:val="clear" w:pos="9072"/>
                <w:tab w:val="right" w:pos="9637"/>
              </w:tabs>
              <w:spacing w:line="276" w:lineRule="auto"/>
              <w:ind w:left="-1417" w:right="-108"/>
              <w:jc w:val="right"/>
              <w:rPr>
                <w:rFonts w:ascii="DINPro-Bold" w:hAnsi="DINPro-Bold"/>
                <w:b/>
                <w:color w:val="004735"/>
              </w:rPr>
            </w:pPr>
          </w:p>
          <w:p w14:paraId="6D1C711E" w14:textId="77777777" w:rsidR="00272D5A" w:rsidRPr="008B5BD8" w:rsidRDefault="00272D5A" w:rsidP="003B0403">
            <w:pPr>
              <w:pStyle w:val="lfej"/>
              <w:tabs>
                <w:tab w:val="clear" w:pos="4536"/>
                <w:tab w:val="clear" w:pos="9072"/>
                <w:tab w:val="right" w:pos="9637"/>
              </w:tabs>
              <w:ind w:left="-1418"/>
              <w:jc w:val="right"/>
              <w:rPr>
                <w:rFonts w:ascii="DINPro-Bold" w:hAnsi="DINPro-Bold"/>
                <w:b/>
                <w:color w:val="004735"/>
              </w:rPr>
            </w:pPr>
            <w:r w:rsidRPr="008B5BD8">
              <w:rPr>
                <w:rFonts w:ascii="DINPro-Bold" w:hAnsi="DINPro-Bold"/>
                <w:b/>
                <w:color w:val="004735"/>
              </w:rPr>
              <w:t>DEBRECENI EGYETEM</w:t>
            </w:r>
          </w:p>
          <w:p w14:paraId="772C8C66" w14:textId="77777777" w:rsidR="00272D5A" w:rsidRPr="008B5BD8" w:rsidRDefault="00272D5A" w:rsidP="003B0403">
            <w:pPr>
              <w:pStyle w:val="lfej"/>
              <w:tabs>
                <w:tab w:val="clear" w:pos="4536"/>
                <w:tab w:val="clear" w:pos="9072"/>
                <w:tab w:val="right" w:pos="9637"/>
              </w:tabs>
              <w:ind w:left="-1417"/>
              <w:jc w:val="right"/>
              <w:rPr>
                <w:rFonts w:ascii="DINPro-Bold" w:hAnsi="DINPro-Bold"/>
                <w:b/>
                <w:color w:val="004735"/>
              </w:rPr>
            </w:pPr>
            <w:r w:rsidRPr="008B5BD8">
              <w:rPr>
                <w:rFonts w:ascii="DINPro-Bold" w:hAnsi="DINPro-Bold"/>
                <w:b/>
                <w:color w:val="004735"/>
              </w:rPr>
              <w:t>Állattenyésztési Tudományok Doktori Iskola</w:t>
            </w:r>
          </w:p>
          <w:p w14:paraId="031312AE" w14:textId="77777777" w:rsidR="00272D5A" w:rsidRPr="008B5BD8" w:rsidRDefault="00272D5A" w:rsidP="003B0403">
            <w:pPr>
              <w:pStyle w:val="lfej"/>
              <w:tabs>
                <w:tab w:val="clear" w:pos="4536"/>
                <w:tab w:val="clear" w:pos="9072"/>
                <w:tab w:val="right" w:pos="9639"/>
              </w:tabs>
              <w:ind w:left="-1417"/>
              <w:jc w:val="right"/>
              <w:rPr>
                <w:rFonts w:ascii="DINPro-Regular" w:hAnsi="DINPro-Regular"/>
                <w:color w:val="004735"/>
                <w:sz w:val="16"/>
                <w:szCs w:val="16"/>
              </w:rPr>
            </w:pPr>
            <w:r w:rsidRPr="008B5BD8">
              <w:rPr>
                <w:rFonts w:ascii="DINPro-Regular" w:hAnsi="DINPro-Regular"/>
                <w:color w:val="004735"/>
                <w:spacing w:val="-10"/>
                <w:sz w:val="18"/>
                <w:szCs w:val="18"/>
              </w:rPr>
              <w:t>H-4032 Debrecen, Böszörményi út 138., Postázási cím: 4002 Debrecen, Pf.: 400</w:t>
            </w:r>
            <w:r w:rsidRPr="008B5BD8">
              <w:rPr>
                <w:rFonts w:ascii="DINPro-Regular" w:hAnsi="DINPro-Regular"/>
                <w:color w:val="004735"/>
                <w:sz w:val="16"/>
                <w:szCs w:val="16"/>
              </w:rPr>
              <w:br/>
              <w:t>Tel.: 52/</w:t>
            </w:r>
            <w:r>
              <w:rPr>
                <w:rFonts w:ascii="DINPro-Regular" w:hAnsi="DINPro-Regular"/>
                <w:color w:val="004735"/>
                <w:sz w:val="16"/>
                <w:szCs w:val="16"/>
              </w:rPr>
              <w:t>508-438</w:t>
            </w:r>
            <w:r w:rsidRPr="008B5BD8">
              <w:rPr>
                <w:rFonts w:ascii="DINPro-Regular" w:hAnsi="DINPro-Regular"/>
                <w:color w:val="004735"/>
                <w:sz w:val="16"/>
                <w:szCs w:val="16"/>
              </w:rPr>
              <w:t>, E-mail: komlosi@agr.unideb.hu</w:t>
            </w:r>
          </w:p>
          <w:p w14:paraId="0DC046CD" w14:textId="77777777" w:rsidR="00272D5A" w:rsidRPr="008B5BD8" w:rsidRDefault="00272D5A" w:rsidP="003B0403">
            <w:pPr>
              <w:pStyle w:val="Alcm"/>
              <w:ind w:right="-108"/>
              <w:rPr>
                <w:b w:val="0"/>
                <w:i w:val="0"/>
                <w:sz w:val="28"/>
                <w:szCs w:val="28"/>
              </w:rPr>
            </w:pPr>
          </w:p>
        </w:tc>
      </w:tr>
    </w:tbl>
    <w:p w14:paraId="6467547F" w14:textId="77777777" w:rsidR="00921DE3" w:rsidRDefault="00921DE3"/>
    <w:p w14:paraId="6B216C91" w14:textId="77777777" w:rsidR="00272D5A" w:rsidRDefault="00272D5A"/>
    <w:p w14:paraId="7C4EEE1C" w14:textId="77777777" w:rsidR="00272D5A" w:rsidRPr="00272D5A" w:rsidRDefault="00272D5A" w:rsidP="00272D5A">
      <w:pPr>
        <w:jc w:val="center"/>
        <w:rPr>
          <w:b/>
        </w:rPr>
      </w:pPr>
      <w:r w:rsidRPr="00272D5A">
        <w:rPr>
          <w:b/>
        </w:rPr>
        <w:t>A doktori iskola ügymeneti tevékenysége,</w:t>
      </w:r>
    </w:p>
    <w:p w14:paraId="7B1196B0" w14:textId="77777777" w:rsidR="00272D5A" w:rsidRPr="00272D5A" w:rsidRDefault="00272D5A" w:rsidP="00272D5A">
      <w:pPr>
        <w:jc w:val="center"/>
        <w:rPr>
          <w:b/>
        </w:rPr>
      </w:pPr>
      <w:r w:rsidRPr="00272D5A">
        <w:rPr>
          <w:b/>
        </w:rPr>
        <w:t>a felvételi eljárás megkezdésétől a fokozatszerzésig</w:t>
      </w:r>
    </w:p>
    <w:p w14:paraId="6CCEDB24" w14:textId="77777777" w:rsidR="00272D5A" w:rsidRDefault="00272D5A"/>
    <w:p w14:paraId="4E25DE1F" w14:textId="62712612" w:rsidR="00297E75" w:rsidRDefault="00272D5A" w:rsidP="00C62B76">
      <w:pPr>
        <w:pStyle w:val="Listaszerbekezds"/>
        <w:numPr>
          <w:ilvl w:val="0"/>
          <w:numId w:val="1"/>
        </w:numPr>
        <w:spacing w:after="160"/>
        <w:ind w:left="284" w:hanging="284"/>
        <w:contextualSpacing w:val="0"/>
        <w:jc w:val="both"/>
      </w:pPr>
      <w:r>
        <w:t xml:space="preserve">Doktori </w:t>
      </w:r>
      <w:r w:rsidR="00297E75">
        <w:t>pályázati felhívás (ADT), évente kétszer</w:t>
      </w:r>
      <w:r w:rsidR="000B74A1">
        <w:t>.</w:t>
      </w:r>
      <w:bookmarkStart w:id="0" w:name="_GoBack"/>
      <w:bookmarkEnd w:id="0"/>
    </w:p>
    <w:p w14:paraId="56B9E1FF" w14:textId="7EE6A595" w:rsidR="00272D5A" w:rsidRDefault="00297E75" w:rsidP="00C62B76">
      <w:pPr>
        <w:pStyle w:val="Listaszerbekezds"/>
        <w:numPr>
          <w:ilvl w:val="0"/>
          <w:numId w:val="1"/>
        </w:numPr>
        <w:spacing w:after="160"/>
        <w:ind w:left="284" w:hanging="284"/>
        <w:contextualSpacing w:val="0"/>
        <w:jc w:val="both"/>
      </w:pPr>
      <w:r>
        <w:t>A kutatási téma megfogalmazása, DI véleményezés,</w:t>
      </w:r>
      <w:r w:rsidR="00201E24">
        <w:t xml:space="preserve"> </w:t>
      </w:r>
      <w:r w:rsidR="00272D5A" w:rsidRPr="00201E24">
        <w:rPr>
          <w:b/>
        </w:rPr>
        <w:t>témakiírás</w:t>
      </w:r>
      <w:r w:rsidR="00272D5A">
        <w:t>, meghirdetés</w:t>
      </w:r>
      <w:r w:rsidR="00201E24">
        <w:t xml:space="preserve"> (DI)</w:t>
      </w:r>
      <w:r w:rsidR="00272D5A">
        <w:t xml:space="preserve"> évente kétszer</w:t>
      </w:r>
      <w:r w:rsidR="00201E24">
        <w:t xml:space="preserve">, az </w:t>
      </w:r>
      <w:r w:rsidR="00272D5A">
        <w:t>ODT honlap</w:t>
      </w:r>
      <w:r w:rsidR="00201E24">
        <w:t>ján</w:t>
      </w:r>
      <w:r w:rsidR="0097168A">
        <w:t>.</w:t>
      </w:r>
      <w:r w:rsidR="00272D5A">
        <w:t xml:space="preserve"> </w:t>
      </w:r>
    </w:p>
    <w:p w14:paraId="341FDF76" w14:textId="77777777" w:rsidR="00272D5A" w:rsidRDefault="00272D5A" w:rsidP="00C62B76">
      <w:pPr>
        <w:pStyle w:val="Listaszerbekezds"/>
        <w:numPr>
          <w:ilvl w:val="0"/>
          <w:numId w:val="1"/>
        </w:numPr>
        <w:spacing w:after="160"/>
        <w:ind w:left="284" w:hanging="284"/>
        <w:contextualSpacing w:val="0"/>
        <w:jc w:val="both"/>
      </w:pPr>
      <w:r>
        <w:t xml:space="preserve">A </w:t>
      </w:r>
      <w:r w:rsidRPr="00201E24">
        <w:rPr>
          <w:b/>
        </w:rPr>
        <w:t>PhD felvételi</w:t>
      </w:r>
      <w:r>
        <w:t xml:space="preserve"> alkalmával az értékelés szempontjai: szakmai tájékozottság, eddigi tudományos munka (TDK), egyetemi oklevél (kiemelkedő </w:t>
      </w:r>
      <w:proofErr w:type="spellStart"/>
      <w:r>
        <w:t>MSc</w:t>
      </w:r>
      <w:proofErr w:type="spellEnd"/>
      <w:r>
        <w:t>, osztatlan képzés), idegen nyelvtudás</w:t>
      </w:r>
      <w:r w:rsidR="0097168A">
        <w:t>.</w:t>
      </w:r>
    </w:p>
    <w:p w14:paraId="45CC73F4" w14:textId="77777777" w:rsidR="00272D5A" w:rsidRDefault="00272D5A" w:rsidP="00C62B76">
      <w:pPr>
        <w:pStyle w:val="Listaszerbekezds"/>
        <w:numPr>
          <w:ilvl w:val="0"/>
          <w:numId w:val="1"/>
        </w:numPr>
        <w:spacing w:after="160"/>
        <w:ind w:left="284" w:hanging="284"/>
        <w:contextualSpacing w:val="0"/>
        <w:jc w:val="both"/>
      </w:pPr>
      <w:r>
        <w:t>A doktori felvételi meghallgatáson a Doktori Iskola Tanácsának tagjai vesznek részt, javaslatukat a pontozó táblázat segítségével alakítják ki.</w:t>
      </w:r>
      <w:r w:rsidR="005C433F">
        <w:t xml:space="preserve"> Az Agrártudományi Doktori Tanács dönt, ki nyert felvételt. </w:t>
      </w:r>
    </w:p>
    <w:p w14:paraId="4F89396C" w14:textId="77777777" w:rsidR="00272D5A" w:rsidRDefault="005C433F" w:rsidP="00C62B76">
      <w:pPr>
        <w:pStyle w:val="Listaszerbekezds"/>
        <w:numPr>
          <w:ilvl w:val="0"/>
          <w:numId w:val="1"/>
        </w:numPr>
        <w:spacing w:after="160"/>
        <w:ind w:left="284" w:hanging="284"/>
        <w:contextualSpacing w:val="0"/>
        <w:jc w:val="both"/>
      </w:pPr>
      <w:r w:rsidRPr="00201E24">
        <w:rPr>
          <w:b/>
        </w:rPr>
        <w:t>PhD beiratkozás</w:t>
      </w:r>
      <w:r>
        <w:t>: a doktori képzéssel kapcsolatos tájékoztatást az ADT elnöke és a PhD iroda vezetője tartják, ezt követően a doktori iskola vezetője és adminisztrátora ismerteti a tudnivalókat</w:t>
      </w:r>
      <w:r w:rsidR="009C2658">
        <w:t xml:space="preserve"> (a képzés 2</w:t>
      </w:r>
      <w:r w:rsidR="0097168A">
        <w:t xml:space="preserve"> </w:t>
      </w:r>
      <w:r w:rsidR="009C2658">
        <w:t>+</w:t>
      </w:r>
      <w:r w:rsidR="0097168A">
        <w:t xml:space="preserve"> </w:t>
      </w:r>
      <w:r w:rsidR="009C2658">
        <w:t>2 év: képzési és kutatási szakasz, kutatási és disszertációs szakasz)</w:t>
      </w:r>
      <w:r>
        <w:t xml:space="preserve">. </w:t>
      </w:r>
    </w:p>
    <w:p w14:paraId="5E6CBFA5" w14:textId="550CC1BA" w:rsidR="009C2658" w:rsidRDefault="009C2658" w:rsidP="00C62B76">
      <w:pPr>
        <w:pStyle w:val="Listaszerbekezds"/>
        <w:numPr>
          <w:ilvl w:val="0"/>
          <w:numId w:val="1"/>
        </w:numPr>
        <w:spacing w:after="160"/>
        <w:ind w:left="284" w:hanging="284"/>
        <w:contextualSpacing w:val="0"/>
        <w:jc w:val="both"/>
      </w:pPr>
      <w:r>
        <w:t xml:space="preserve">Az első két évre vonatkozó képzési terv (tantárgyi háló) elkészítése. A </w:t>
      </w:r>
      <w:r w:rsidRPr="00201E24">
        <w:rPr>
          <w:b/>
        </w:rPr>
        <w:t>Képzési és kutatási terv kidolgozása</w:t>
      </w:r>
      <w:r>
        <w:t xml:space="preserve"> </w:t>
      </w:r>
    </w:p>
    <w:p w14:paraId="3A28E1C2" w14:textId="1D283CEF" w:rsidR="00FD1A88" w:rsidRDefault="00FD1A88" w:rsidP="00C62B76">
      <w:pPr>
        <w:pStyle w:val="Listaszerbekezds"/>
        <w:numPr>
          <w:ilvl w:val="0"/>
          <w:numId w:val="1"/>
        </w:numPr>
        <w:spacing w:after="160"/>
        <w:ind w:left="284" w:hanging="284"/>
        <w:contextualSpacing w:val="0"/>
        <w:jc w:val="both"/>
      </w:pPr>
      <w:r>
        <w:t>A képzési és kutatási terv bírálata egy belső és egy külső (vagy két külső</w:t>
      </w:r>
      <w:r w:rsidR="00297E75">
        <w:t xml:space="preserve">) </w:t>
      </w:r>
      <w:r>
        <w:t>bírálóval</w:t>
      </w:r>
      <w:r w:rsidR="00297E75">
        <w:t>.</w:t>
      </w:r>
    </w:p>
    <w:p w14:paraId="0D010DDD" w14:textId="2BB66103" w:rsidR="009C2658" w:rsidRDefault="009C2658" w:rsidP="00C62B76">
      <w:pPr>
        <w:pStyle w:val="Listaszerbekezds"/>
        <w:numPr>
          <w:ilvl w:val="0"/>
          <w:numId w:val="1"/>
        </w:numPr>
        <w:spacing w:after="160"/>
        <w:ind w:left="284" w:hanging="284"/>
        <w:contextualSpacing w:val="0"/>
        <w:jc w:val="both"/>
      </w:pPr>
      <w:r>
        <w:t xml:space="preserve">A Képzési és kutatási terv véglegesítése, kutatási </w:t>
      </w:r>
      <w:r w:rsidRPr="00201E24">
        <w:rPr>
          <w:b/>
        </w:rPr>
        <w:t>témavédés</w:t>
      </w:r>
      <w:r w:rsidR="00297E75">
        <w:rPr>
          <w:b/>
        </w:rPr>
        <w:t>.</w:t>
      </w:r>
    </w:p>
    <w:p w14:paraId="7C7D807E" w14:textId="77777777" w:rsidR="009C2658" w:rsidRDefault="009C2658" w:rsidP="00C62B76">
      <w:pPr>
        <w:pStyle w:val="Listaszerbekezds"/>
        <w:numPr>
          <w:ilvl w:val="0"/>
          <w:numId w:val="1"/>
        </w:numPr>
        <w:spacing w:after="160"/>
        <w:ind w:left="284" w:hanging="284"/>
        <w:contextualSpacing w:val="0"/>
        <w:jc w:val="both"/>
      </w:pPr>
      <w:r>
        <w:t xml:space="preserve">Minden szemeszter végén </w:t>
      </w:r>
      <w:r w:rsidRPr="00201E24">
        <w:rPr>
          <w:b/>
        </w:rPr>
        <w:t>írásos kutatási beszámolót</w:t>
      </w:r>
      <w:r>
        <w:t xml:space="preserve"> készít a doktorandusz, ismerteti a félév során elvégzett munkáját</w:t>
      </w:r>
      <w:r w:rsidR="00507B49">
        <w:t>, publikációs tevékenységét</w:t>
      </w:r>
      <w:r>
        <w:t>. Véleményezi és gyakorlati jegyet ad a témavezető, véleményezi és értékeli a doktori iskola vezetője.</w:t>
      </w:r>
      <w:r w:rsidR="00201E24">
        <w:t xml:space="preserve"> A jegy bekerül a </w:t>
      </w:r>
      <w:proofErr w:type="spellStart"/>
      <w:r w:rsidR="00201E24">
        <w:t>Neptunba</w:t>
      </w:r>
      <w:proofErr w:type="spellEnd"/>
      <w:r w:rsidR="00201E24">
        <w:t xml:space="preserve"> (DI adminisztrátor), a félév lezárása (PhD iroda).</w:t>
      </w:r>
    </w:p>
    <w:p w14:paraId="75B75E3A" w14:textId="77777777" w:rsidR="00507B49" w:rsidRDefault="00507B49" w:rsidP="00C62B76">
      <w:pPr>
        <w:pStyle w:val="Listaszerbekezds"/>
        <w:numPr>
          <w:ilvl w:val="0"/>
          <w:numId w:val="1"/>
        </w:numPr>
        <w:spacing w:after="160"/>
        <w:ind w:left="284" w:hanging="284"/>
        <w:contextualSpacing w:val="0"/>
        <w:jc w:val="both"/>
      </w:pPr>
      <w:r>
        <w:t xml:space="preserve">Az éves kötelező beszámoltatás részeként </w:t>
      </w:r>
      <w:r w:rsidRPr="00201E24">
        <w:rPr>
          <w:b/>
        </w:rPr>
        <w:t>kutatási beszámol</w:t>
      </w:r>
      <w:r w:rsidR="00201E24" w:rsidRPr="00201E24">
        <w:rPr>
          <w:b/>
        </w:rPr>
        <w:t>tatás</w:t>
      </w:r>
      <w:r>
        <w:t xml:space="preserve"> (az I. évf. hallgatók esetében kutatási terv védés) megrendezése</w:t>
      </w:r>
      <w:r w:rsidR="00201E24">
        <w:t xml:space="preserve">, </w:t>
      </w:r>
      <w:r>
        <w:t>a tanév első félévében. Az éves előrehaladást a Doktori Iskola Tanácsának tagjai értékelik.</w:t>
      </w:r>
    </w:p>
    <w:p w14:paraId="16A6CC09" w14:textId="77777777" w:rsidR="00507B49" w:rsidRDefault="00507B49" w:rsidP="00C62B76">
      <w:pPr>
        <w:pStyle w:val="Listaszerbekezds"/>
        <w:numPr>
          <w:ilvl w:val="0"/>
          <w:numId w:val="1"/>
        </w:numPr>
        <w:spacing w:after="160"/>
        <w:ind w:left="284" w:hanging="284"/>
        <w:contextualSpacing w:val="0"/>
        <w:jc w:val="both"/>
      </w:pPr>
      <w:r>
        <w:t xml:space="preserve">A kötelező beszámoltatás részeként a </w:t>
      </w:r>
      <w:r w:rsidRPr="00201E24">
        <w:rPr>
          <w:b/>
        </w:rPr>
        <w:t>PhD konferencián</w:t>
      </w:r>
      <w:r>
        <w:t xml:space="preserve"> (</w:t>
      </w:r>
      <w:r w:rsidRPr="00507B49">
        <w:rPr>
          <w:i/>
        </w:rPr>
        <w:t>A jövő tudósai, a vidék jövője</w:t>
      </w:r>
      <w:r>
        <w:t>) tudományos előadás tartása (a tanév második félévében).</w:t>
      </w:r>
    </w:p>
    <w:p w14:paraId="17EE3D94" w14:textId="77777777" w:rsidR="00507B49" w:rsidRDefault="00507B49" w:rsidP="00C62B76">
      <w:pPr>
        <w:pStyle w:val="Listaszerbekezds"/>
        <w:numPr>
          <w:ilvl w:val="0"/>
          <w:numId w:val="1"/>
        </w:numPr>
        <w:spacing w:after="160"/>
        <w:ind w:left="284" w:hanging="284"/>
        <w:contextualSpacing w:val="0"/>
        <w:jc w:val="both"/>
      </w:pPr>
      <w:r>
        <w:t xml:space="preserve">A képzés 4. félévében </w:t>
      </w:r>
      <w:r w:rsidRPr="00201E24">
        <w:rPr>
          <w:u w:val="single"/>
        </w:rPr>
        <w:t>jelentkezés a komplex vizsgára</w:t>
      </w:r>
      <w:r>
        <w:t xml:space="preserve">, mely </w:t>
      </w:r>
      <w:r w:rsidRPr="00201E24">
        <w:rPr>
          <w:u w:val="single"/>
        </w:rPr>
        <w:t>egyúttal a fokozatszerzési eljárásra</w:t>
      </w:r>
      <w:r>
        <w:t xml:space="preserve"> való jelentkezés is</w:t>
      </w:r>
      <w:r w:rsidR="00C62B76">
        <w:t>. Az</w:t>
      </w:r>
      <w:r w:rsidR="00372D6F">
        <w:t xml:space="preserve"> ADT hagy</w:t>
      </w:r>
      <w:r w:rsidR="00C62B76">
        <w:t>ja</w:t>
      </w:r>
      <w:r w:rsidR="00372D6F">
        <w:t xml:space="preserve"> jóvá</w:t>
      </w:r>
      <w:r w:rsidR="00C62B76">
        <w:t xml:space="preserve"> a jelentkezést.</w:t>
      </w:r>
      <w:r>
        <w:t xml:space="preserve"> </w:t>
      </w:r>
      <w:r w:rsidR="00372D6F">
        <w:t xml:space="preserve">Feltételei: témavezetői ajánlás; </w:t>
      </w:r>
      <w:r w:rsidR="00C62B76">
        <w:t xml:space="preserve">nyelvi követelmények teljesítése: </w:t>
      </w:r>
      <w:r w:rsidR="00372D6F">
        <w:t>angol nyelvvizsga, min. belső szakmai nyelvvizsga.</w:t>
      </w:r>
    </w:p>
    <w:p w14:paraId="29BD151C" w14:textId="77777777" w:rsidR="00372D6F" w:rsidRDefault="00372D6F" w:rsidP="00C62B76">
      <w:pPr>
        <w:pStyle w:val="Listaszerbekezds"/>
        <w:numPr>
          <w:ilvl w:val="0"/>
          <w:numId w:val="1"/>
        </w:numPr>
        <w:spacing w:after="160"/>
        <w:ind w:left="284" w:hanging="284"/>
        <w:contextualSpacing w:val="0"/>
        <w:jc w:val="both"/>
      </w:pPr>
      <w:r>
        <w:t xml:space="preserve">A </w:t>
      </w:r>
      <w:r w:rsidRPr="00201E24">
        <w:rPr>
          <w:b/>
        </w:rPr>
        <w:t>komplex vizsga</w:t>
      </w:r>
      <w:r>
        <w:t xml:space="preserve"> előkészítése, a bizottság felkérése, időpont kijelölése</w:t>
      </w:r>
      <w:r w:rsidR="005F06F9">
        <w:t xml:space="preserve">, ADT </w:t>
      </w:r>
      <w:r w:rsidR="00201E24">
        <w:t xml:space="preserve">általi </w:t>
      </w:r>
      <w:r w:rsidR="005F06F9">
        <w:t>engedélyeztetése</w:t>
      </w:r>
      <w:r>
        <w:t>. A komplex vizsg</w:t>
      </w:r>
      <w:r w:rsidR="00201E24">
        <w:t>a</w:t>
      </w:r>
      <w:r>
        <w:t xml:space="preserve"> tudnivalói, menete</w:t>
      </w:r>
      <w:r w:rsidR="00201E24">
        <w:t xml:space="preserve"> – f</w:t>
      </w:r>
      <w:r>
        <w:t xml:space="preserve">elkészítő megbeszélés a doktoranduszok és témavezetőik részére, a doktori iskola vezetőjének útmutatásai alapján. </w:t>
      </w:r>
      <w:r>
        <w:lastRenderedPageBreak/>
        <w:t xml:space="preserve">A tárgyfelelős oktatók </w:t>
      </w:r>
      <w:r w:rsidR="00201E24">
        <w:t xml:space="preserve">felkérése </w:t>
      </w:r>
      <w:r>
        <w:t xml:space="preserve">konzultációs alkalom biztosítására. A komplex vizsga elméleti és disszertációs </w:t>
      </w:r>
      <w:r w:rsidR="005F06F9">
        <w:t>részből áll. Sikeres vizsga esetén léphet a hallgató a képzés kutatási és disszertációs szakaszába.</w:t>
      </w:r>
    </w:p>
    <w:p w14:paraId="55DF8B71" w14:textId="77777777" w:rsidR="005F06F9" w:rsidRDefault="005F06F9" w:rsidP="00C62B76">
      <w:pPr>
        <w:pStyle w:val="Listaszerbekezds"/>
        <w:numPr>
          <w:ilvl w:val="0"/>
          <w:numId w:val="1"/>
        </w:numPr>
        <w:spacing w:after="160"/>
        <w:ind w:left="284" w:hanging="284"/>
        <w:contextualSpacing w:val="0"/>
        <w:jc w:val="both"/>
      </w:pPr>
      <w:r>
        <w:t>A 7. félév során Disszertációs eligazítás, a hallgatók és témavezetőik</w:t>
      </w:r>
      <w:r w:rsidR="00694AD7">
        <w:t xml:space="preserve"> részére</w:t>
      </w:r>
      <w:r>
        <w:t xml:space="preserve">, a doktori iskola vezetőjének és adminisztrátorának részvételével. Útmutatás, határidők kijelölése a fokozatszerzés </w:t>
      </w:r>
      <w:r w:rsidR="00694AD7">
        <w:t xml:space="preserve">sikeres </w:t>
      </w:r>
      <w:r>
        <w:t xml:space="preserve">megvalósulása érdekében. </w:t>
      </w:r>
    </w:p>
    <w:p w14:paraId="7BF557B2" w14:textId="77777777" w:rsidR="005F06F9" w:rsidRDefault="00694AD7" w:rsidP="00C62B76">
      <w:pPr>
        <w:pStyle w:val="Listaszerbekezds"/>
        <w:numPr>
          <w:ilvl w:val="0"/>
          <w:numId w:val="1"/>
        </w:numPr>
        <w:spacing w:after="160"/>
        <w:ind w:left="284" w:hanging="284"/>
        <w:contextualSpacing w:val="0"/>
        <w:jc w:val="both"/>
      </w:pPr>
      <w:r>
        <w:t xml:space="preserve">A 8. szemeszterben </w:t>
      </w:r>
      <w:r w:rsidR="005F06F9" w:rsidRPr="00694AD7">
        <w:rPr>
          <w:b/>
        </w:rPr>
        <w:t>Javaslat a bíráló bizottság</w:t>
      </w:r>
      <w:r w:rsidR="005F06F9">
        <w:t xml:space="preserve"> összetételére, melyet a témavezető terjeszt elő, a doktori iskola vezetőjével egyeztetve, s </w:t>
      </w:r>
      <w:r>
        <w:t xml:space="preserve">azt </w:t>
      </w:r>
      <w:r w:rsidR="005F06F9">
        <w:t>az ADT engedélyezi.</w:t>
      </w:r>
      <w:r>
        <w:t xml:space="preserve"> </w:t>
      </w:r>
    </w:p>
    <w:p w14:paraId="0E324C37" w14:textId="77777777" w:rsidR="00E03F9E" w:rsidRDefault="00E03F9E" w:rsidP="00C62B76">
      <w:pPr>
        <w:pStyle w:val="Listaszerbekezds"/>
        <w:numPr>
          <w:ilvl w:val="0"/>
          <w:numId w:val="1"/>
        </w:numPr>
        <w:spacing w:after="160"/>
        <w:ind w:left="284" w:hanging="284"/>
        <w:contextualSpacing w:val="0"/>
        <w:jc w:val="both"/>
      </w:pPr>
      <w:r>
        <w:t xml:space="preserve">A 8. félév végén abszolutórium kiállítása. Nyilatkozat kitöltése, melyet a témavezető ír alá, a DI vezető engedélyezi. A </w:t>
      </w:r>
      <w:proofErr w:type="spellStart"/>
      <w:r>
        <w:t>Neptunban</w:t>
      </w:r>
      <w:proofErr w:type="spellEnd"/>
      <w:r>
        <w:t xml:space="preserve"> a képzés lezárása (PhD iroda). A hallgatói jogviszony megszűnik. </w:t>
      </w:r>
    </w:p>
    <w:p w14:paraId="3AA299E5" w14:textId="77777777" w:rsidR="00E03F9E" w:rsidRDefault="00E03F9E" w:rsidP="00C62B76">
      <w:pPr>
        <w:pStyle w:val="Listaszerbekezds"/>
        <w:numPr>
          <w:ilvl w:val="0"/>
          <w:numId w:val="1"/>
        </w:numPr>
        <w:spacing w:after="160"/>
        <w:ind w:left="284" w:hanging="284"/>
        <w:contextualSpacing w:val="0"/>
        <w:jc w:val="both"/>
      </w:pPr>
      <w:r>
        <w:t>A képzés 4 éves, + 1 év áll rendelkezésre, hogy a hallgató nyilvános vitára készen benyújtsa a doktori disszertációját. (Az új képzésben nincs doktorjelölti jogviszony</w:t>
      </w:r>
      <w:r w:rsidR="00E934DA">
        <w:t>!)</w:t>
      </w:r>
    </w:p>
    <w:p w14:paraId="0AF6BDB6" w14:textId="77777777" w:rsidR="00E934DA" w:rsidRDefault="005F06F9" w:rsidP="00C62B76">
      <w:pPr>
        <w:pStyle w:val="Listaszerbekezds"/>
        <w:numPr>
          <w:ilvl w:val="0"/>
          <w:numId w:val="1"/>
        </w:numPr>
        <w:spacing w:after="160"/>
        <w:ind w:left="284" w:hanging="284"/>
        <w:contextualSpacing w:val="0"/>
        <w:jc w:val="both"/>
      </w:pPr>
      <w:r>
        <w:t>A doktori értekezés</w:t>
      </w:r>
      <w:r w:rsidR="00E03F9E">
        <w:t xml:space="preserve"> és a tézisek</w:t>
      </w:r>
      <w:r>
        <w:t xml:space="preserve"> </w:t>
      </w:r>
      <w:r w:rsidRPr="00E934DA">
        <w:rPr>
          <w:b/>
        </w:rPr>
        <w:t>munkahelyi vitára</w:t>
      </w:r>
      <w:r>
        <w:t xml:space="preserve"> való előkészítése</w:t>
      </w:r>
      <w:r w:rsidR="00C62B76">
        <w:t xml:space="preserve"> (a tartalmi és formai szabályokat az ADT szabályzat tartalmazza)</w:t>
      </w:r>
      <w:r w:rsidR="00E03F9E">
        <w:t xml:space="preserve">, benyújtása (akár már a képzés 4. évében). Egyezőség (plágium) vizsgálat elvégzése a </w:t>
      </w:r>
      <w:proofErr w:type="spellStart"/>
      <w:r w:rsidR="00E03F9E">
        <w:t>Turnitinben</w:t>
      </w:r>
      <w:proofErr w:type="spellEnd"/>
      <w:r w:rsidR="00E03F9E">
        <w:t>. Bírálatra való kiküldés</w:t>
      </w:r>
      <w:r w:rsidR="00E934DA">
        <w:t xml:space="preserve"> (DI adminisztrátora). Az opponenseknek </w:t>
      </w:r>
      <w:r w:rsidR="00E03F9E">
        <w:t xml:space="preserve">6 hét </w:t>
      </w:r>
      <w:r w:rsidR="00E934DA">
        <w:t xml:space="preserve">a </w:t>
      </w:r>
      <w:r w:rsidR="00E03F9E">
        <w:t xml:space="preserve">bírálati idő, a </w:t>
      </w:r>
      <w:r w:rsidR="00E934DA">
        <w:t xml:space="preserve">válaszadásra </w:t>
      </w:r>
      <w:r w:rsidR="00E03F9E">
        <w:t>2 hét</w:t>
      </w:r>
      <w:r w:rsidR="00E934DA">
        <w:t xml:space="preserve"> áll rendelkezésre. A házi vita időpontjának kitűzése (a témavezető egyeztet a bizottsági tagokkal). A munkahelyi vita megrendezése.</w:t>
      </w:r>
    </w:p>
    <w:p w14:paraId="36D8A897" w14:textId="77777777" w:rsidR="005F06F9" w:rsidRPr="00FD1A88" w:rsidRDefault="00E934DA" w:rsidP="00C62B76">
      <w:pPr>
        <w:pStyle w:val="Listaszerbekezds"/>
        <w:numPr>
          <w:ilvl w:val="0"/>
          <w:numId w:val="1"/>
        </w:numPr>
        <w:spacing w:after="160"/>
        <w:ind w:left="284" w:hanging="284"/>
        <w:contextualSpacing w:val="0"/>
        <w:jc w:val="both"/>
      </w:pPr>
      <w:r>
        <w:t xml:space="preserve">A </w:t>
      </w:r>
      <w:r w:rsidRPr="0097168A">
        <w:rPr>
          <w:u w:val="single"/>
        </w:rPr>
        <w:t>publikációs minimum</w:t>
      </w:r>
      <w:r>
        <w:t xml:space="preserve"> teljesítése: </w:t>
      </w:r>
      <w:r w:rsidRPr="00FD1A88">
        <w:rPr>
          <w:shd w:val="clear" w:color="auto" w:fill="FFFFFF" w:themeFill="background1"/>
        </w:rPr>
        <w:t>„</w:t>
      </w:r>
      <w:r w:rsidRPr="00FD1A88">
        <w:rPr>
          <w:i/>
          <w:sz w:val="20"/>
          <w:shd w:val="clear" w:color="auto" w:fill="FFFFFF" w:themeFill="background1"/>
        </w:rPr>
        <w:t>A védésre bocsátás feltétele: az értekezés témakörében lektorált folyóiratban megjelent min. 4 publikáció (ezek vagy impakt faktoros lapban megjelentek, vagy az MTA Agrártudományok Osztálya által elfogadott folyóiratban megjelent közlemények legyenek), 1 konferencia (hazai vagy idegen nyelvű) teljes terjedelemben megjelent anyaga (ami kiváltható 1 db lektorált folyóiratban megjelent közleménnyel), valamint 2 egyéb publikáció (absztrakt stb.). Feltétel, hogy a nyilvános védés előtt a 4 lektorált publikáció közül legalább egy impakt faktoros lapban megjelent, vagy elfogadott közleménye is legyen a Jelöltnek.)</w:t>
      </w:r>
    </w:p>
    <w:p w14:paraId="30C8688C" w14:textId="77777777" w:rsidR="0097168A" w:rsidRDefault="0097168A" w:rsidP="00C62B76">
      <w:pPr>
        <w:pStyle w:val="Listaszerbekezds"/>
        <w:numPr>
          <w:ilvl w:val="0"/>
          <w:numId w:val="1"/>
        </w:numPr>
        <w:spacing w:after="160"/>
        <w:ind w:left="284" w:hanging="284"/>
        <w:contextualSpacing w:val="0"/>
        <w:jc w:val="both"/>
      </w:pPr>
      <w:r>
        <w:t xml:space="preserve">Legkésőbb ekkor a hallgató töltse fel megjelent közleményeit a </w:t>
      </w:r>
      <w:r w:rsidRPr="0097168A">
        <w:rPr>
          <w:b/>
        </w:rPr>
        <w:t>Tudóstérbe</w:t>
      </w:r>
      <w:r>
        <w:t>. A DEENK munkatársai elkészítik a hallgató hitelesített közleménylistáját. Csak ez a lista kerülhet be a nyilvános vita értekezésébe és téziseibe.</w:t>
      </w:r>
    </w:p>
    <w:p w14:paraId="135F8579" w14:textId="77777777" w:rsidR="0097168A" w:rsidRDefault="0097168A" w:rsidP="00C62B76">
      <w:pPr>
        <w:pStyle w:val="Listaszerbekezds"/>
        <w:numPr>
          <w:ilvl w:val="0"/>
          <w:numId w:val="1"/>
        </w:numPr>
        <w:spacing w:after="160"/>
        <w:ind w:left="284" w:hanging="284"/>
        <w:contextualSpacing w:val="0"/>
        <w:jc w:val="both"/>
      </w:pPr>
      <w:r>
        <w:t xml:space="preserve">A </w:t>
      </w:r>
      <w:r w:rsidRPr="00E415BC">
        <w:rPr>
          <w:b/>
        </w:rPr>
        <w:t>nyilvános vitára</w:t>
      </w:r>
      <w:r>
        <w:t xml:space="preserve"> kész értekezés és tézisek elkészítése.</w:t>
      </w:r>
      <w:r w:rsidR="00E415BC">
        <w:t xml:space="preserve"> Mindezekkel együtt az</w:t>
      </w:r>
      <w:r>
        <w:t xml:space="preserve"> Igazolólap elkészítése</w:t>
      </w:r>
      <w:r w:rsidR="00E415BC">
        <w:t xml:space="preserve">, </w:t>
      </w:r>
      <w:r w:rsidR="00C62B76">
        <w:t xml:space="preserve">témavezetői aláírással annak </w:t>
      </w:r>
      <w:r w:rsidR="00E415BC">
        <w:t xml:space="preserve">benyújtása a DI vezető részére. Ha nem emel kifogást, ezt követően az ADT elnöke tekinti át a nyilvános vita anyagát (új tudományos eredmények, a gyakorlatban hasznosítható eredmények!). </w:t>
      </w:r>
    </w:p>
    <w:p w14:paraId="529038CA" w14:textId="77777777" w:rsidR="00E415BC" w:rsidRDefault="00E415BC" w:rsidP="00C62B76">
      <w:pPr>
        <w:pStyle w:val="Listaszerbekezds"/>
        <w:numPr>
          <w:ilvl w:val="0"/>
          <w:numId w:val="1"/>
        </w:numPr>
        <w:spacing w:after="160"/>
        <w:ind w:left="284" w:hanging="284"/>
        <w:contextualSpacing w:val="0"/>
        <w:jc w:val="both"/>
      </w:pPr>
      <w:r>
        <w:t>A PhD iroda vezetője mondja meg, mikor lehet köttetni az értekezést, hány példányban kell beadni</w:t>
      </w:r>
      <w:r w:rsidR="001363E2">
        <w:t>, mikor tűzhető ki leghamarabb a nyilvános védés</w:t>
      </w:r>
      <w:r>
        <w:t>. A témavezetőt és a hallgatót tájékoztatja a tudnivalókról és a határidőkről. A nyilvános vita előtt 8 hét a bírálati idő. A vita időpontjáról csak akkor lehet egyeztetni</w:t>
      </w:r>
      <w:r w:rsidR="001363E2">
        <w:t xml:space="preserve"> a bizottság tagjaival</w:t>
      </w:r>
      <w:r>
        <w:t xml:space="preserve">, ha a hallgató elkészítette a válaszait a bírálatokra. </w:t>
      </w:r>
    </w:p>
    <w:p w14:paraId="01DF8251" w14:textId="77777777" w:rsidR="00E415BC" w:rsidRDefault="00E415BC" w:rsidP="00C62B76">
      <w:pPr>
        <w:pStyle w:val="Listaszerbekezds"/>
        <w:numPr>
          <w:ilvl w:val="0"/>
          <w:numId w:val="1"/>
        </w:numPr>
        <w:spacing w:after="160"/>
        <w:ind w:left="284" w:hanging="284"/>
        <w:contextualSpacing w:val="0"/>
        <w:jc w:val="both"/>
      </w:pPr>
      <w:r>
        <w:t>Amikor a nyilvános vita</w:t>
      </w:r>
      <w:r w:rsidR="001363E2">
        <w:t xml:space="preserve"> időpontja – a PhD iroda vezetőjével is egyeztetve – véglegesítve lett</w:t>
      </w:r>
      <w:r>
        <w:t xml:space="preserve">, a DI adminisztrátora a </w:t>
      </w:r>
      <w:proofErr w:type="spellStart"/>
      <w:r>
        <w:t>D</w:t>
      </w:r>
      <w:r w:rsidR="001363E2">
        <w:t>EA-ba</w:t>
      </w:r>
      <w:proofErr w:type="spellEnd"/>
      <w:r w:rsidR="001363E2">
        <w:t xml:space="preserve"> és a doktori adatbázisba feltölti a hallgató értekezését és téziseit.</w:t>
      </w:r>
    </w:p>
    <w:p w14:paraId="7697043C" w14:textId="77777777" w:rsidR="001363E2" w:rsidRDefault="001363E2" w:rsidP="00C62B76">
      <w:pPr>
        <w:pStyle w:val="Listaszerbekezds"/>
        <w:numPr>
          <w:ilvl w:val="0"/>
          <w:numId w:val="1"/>
        </w:numPr>
        <w:spacing w:after="160"/>
        <w:ind w:left="284" w:hanging="284"/>
        <w:contextualSpacing w:val="0"/>
        <w:jc w:val="both"/>
      </w:pPr>
      <w:r>
        <w:t xml:space="preserve">A nyilvános vita megszervezése, a </w:t>
      </w:r>
      <w:r w:rsidRPr="00C62B76">
        <w:rPr>
          <w:b/>
        </w:rPr>
        <w:t>fokozatszerzési eljárás lezárása</w:t>
      </w:r>
      <w:r>
        <w:t xml:space="preserve"> (ADT, EDHT).</w:t>
      </w:r>
    </w:p>
    <w:sectPr w:rsidR="001363E2" w:rsidSect="00272D5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83D69"/>
    <w:multiLevelType w:val="hybridMultilevel"/>
    <w:tmpl w:val="1A9AC8E8"/>
    <w:lvl w:ilvl="0" w:tplc="0FDCB512">
      <w:start w:val="8"/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D5A"/>
    <w:rsid w:val="000B74A1"/>
    <w:rsid w:val="001363E2"/>
    <w:rsid w:val="001C4B61"/>
    <w:rsid w:val="00201E24"/>
    <w:rsid w:val="00254ABF"/>
    <w:rsid w:val="00272D5A"/>
    <w:rsid w:val="00297E75"/>
    <w:rsid w:val="00372D6F"/>
    <w:rsid w:val="00505F27"/>
    <w:rsid w:val="00507B49"/>
    <w:rsid w:val="005C433F"/>
    <w:rsid w:val="005E59C3"/>
    <w:rsid w:val="005F06F9"/>
    <w:rsid w:val="00694AD7"/>
    <w:rsid w:val="00921DE3"/>
    <w:rsid w:val="0097168A"/>
    <w:rsid w:val="009C2658"/>
    <w:rsid w:val="00A07E58"/>
    <w:rsid w:val="00A17329"/>
    <w:rsid w:val="00BC2276"/>
    <w:rsid w:val="00C01420"/>
    <w:rsid w:val="00C27738"/>
    <w:rsid w:val="00C62B76"/>
    <w:rsid w:val="00C734B4"/>
    <w:rsid w:val="00C9009C"/>
    <w:rsid w:val="00DE13AE"/>
    <w:rsid w:val="00E03F9E"/>
    <w:rsid w:val="00E415BC"/>
    <w:rsid w:val="00E934DA"/>
    <w:rsid w:val="00FD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441EB"/>
  <w15:chartTrackingRefBased/>
  <w15:docId w15:val="{ECE3D88C-3C3D-4FA8-ADA4-A4057ECA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Wingdings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34B4"/>
    <w:pPr>
      <w:spacing w:after="0" w:line="240" w:lineRule="auto"/>
    </w:pPr>
    <w:rPr>
      <w:rFonts w:ascii="Times New Roman" w:hAnsi="Times New Roman" w:cs="Wingdings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Erskiemels">
    <w:name w:val="Intense Emphasis"/>
    <w:basedOn w:val="Bekezdsalapbettpusa"/>
    <w:uiPriority w:val="21"/>
    <w:qFormat/>
    <w:rsid w:val="00254ABF"/>
    <w:rPr>
      <w:rFonts w:ascii="Times New Roman" w:hAnsi="Times New Roman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254ABF"/>
    <w:rPr>
      <w:rFonts w:ascii="Times New Roman" w:hAnsi="Times New Roman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C9009C"/>
    <w:rPr>
      <w:rFonts w:ascii="Times New Roman" w:hAnsi="Times New Roman"/>
      <w:b w:val="0"/>
      <w:i w:val="0"/>
      <w:iCs/>
    </w:rPr>
  </w:style>
  <w:style w:type="character" w:styleId="Kiemels2">
    <w:name w:val="Strong"/>
    <w:basedOn w:val="Bekezdsalapbettpusa"/>
    <w:uiPriority w:val="22"/>
    <w:qFormat/>
    <w:rsid w:val="00C9009C"/>
    <w:rPr>
      <w:rFonts w:ascii="Times New Roman" w:hAnsi="Times New Roman"/>
      <w:b/>
      <w:bCs/>
    </w:rPr>
  </w:style>
  <w:style w:type="character" w:styleId="Finomhivatkozs">
    <w:name w:val="Subtle Reference"/>
    <w:basedOn w:val="Bekezdsalapbettpusa"/>
    <w:uiPriority w:val="31"/>
    <w:qFormat/>
    <w:rsid w:val="00C9009C"/>
    <w:rPr>
      <w:rFonts w:ascii="Times New Roman" w:hAnsi="Times New Roman"/>
      <w:smallCaps/>
      <w:color w:val="5A5A5A" w:themeColor="text1" w:themeTint="A5"/>
    </w:rPr>
  </w:style>
  <w:style w:type="paragraph" w:styleId="Cm">
    <w:name w:val="Title"/>
    <w:basedOn w:val="Norml"/>
    <w:link w:val="CmChar"/>
    <w:qFormat/>
    <w:rsid w:val="00C734B4"/>
    <w:pPr>
      <w:ind w:right="-1419"/>
      <w:jc w:val="center"/>
    </w:pPr>
    <w:rPr>
      <w:rFonts w:cstheme="minorBidi"/>
      <w:b/>
      <w:bCs/>
      <w:sz w:val="32"/>
      <w:szCs w:val="22"/>
      <w:lang w:eastAsia="en-US"/>
    </w:rPr>
  </w:style>
  <w:style w:type="character" w:customStyle="1" w:styleId="CmChar">
    <w:name w:val="Cím Char"/>
    <w:link w:val="Cm"/>
    <w:rsid w:val="00C734B4"/>
    <w:rPr>
      <w:rFonts w:ascii="Times New Roman" w:hAnsi="Times New Roman"/>
      <w:b/>
      <w:bCs/>
      <w:sz w:val="32"/>
    </w:rPr>
  </w:style>
  <w:style w:type="paragraph" w:styleId="lfej">
    <w:name w:val="header"/>
    <w:basedOn w:val="Norml"/>
    <w:link w:val="lfejChar"/>
    <w:uiPriority w:val="99"/>
    <w:rsid w:val="00272D5A"/>
    <w:pPr>
      <w:tabs>
        <w:tab w:val="center" w:pos="4536"/>
        <w:tab w:val="right" w:pos="9072"/>
      </w:tabs>
    </w:pPr>
    <w:rPr>
      <w:rFonts w:eastAsia="Times New Roman" w:cs="Times New Roman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272D5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Alcm">
    <w:name w:val="Subtitle"/>
    <w:basedOn w:val="Norml"/>
    <w:link w:val="AlcmChar"/>
    <w:qFormat/>
    <w:rsid w:val="00272D5A"/>
    <w:pPr>
      <w:ind w:right="-2"/>
      <w:jc w:val="center"/>
    </w:pPr>
    <w:rPr>
      <w:rFonts w:eastAsia="Times New Roman" w:cs="Times New Roman"/>
      <w:b/>
      <w:i/>
      <w:snapToGrid w:val="0"/>
    </w:rPr>
  </w:style>
  <w:style w:type="character" w:customStyle="1" w:styleId="AlcmChar">
    <w:name w:val="Alcím Char"/>
    <w:basedOn w:val="Bekezdsalapbettpusa"/>
    <w:link w:val="Alcm"/>
    <w:rsid w:val="00272D5A"/>
    <w:rPr>
      <w:rFonts w:ascii="Times New Roman" w:eastAsia="Times New Roman" w:hAnsi="Times New Roman" w:cs="Times New Roman"/>
      <w:b/>
      <w:i/>
      <w:snapToGrid w:val="0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272D5A"/>
    <w:pPr>
      <w:ind w:left="720"/>
      <w:contextualSpacing/>
    </w:pPr>
  </w:style>
  <w:style w:type="paragraph" w:styleId="Szvegtrzsbehzssal">
    <w:name w:val="Body Text Indent"/>
    <w:basedOn w:val="Norml"/>
    <w:link w:val="SzvegtrzsbehzssalChar"/>
    <w:rsid w:val="00E934DA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left="708" w:hanging="708"/>
      <w:jc w:val="both"/>
    </w:pPr>
    <w:rPr>
      <w:rFonts w:eastAsia="Times New Roman" w:cs="Times New Roman"/>
    </w:rPr>
  </w:style>
  <w:style w:type="character" w:customStyle="1" w:styleId="SzvegtrzsbehzssalChar">
    <w:name w:val="Szövegtörzs behúzással Char"/>
    <w:basedOn w:val="Bekezdsalapbettpusa"/>
    <w:link w:val="Szvegtrzsbehzssal"/>
    <w:rsid w:val="00E934DA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</Words>
  <Characters>5146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2026-01-26T07:42:00Z</dcterms:created>
  <dcterms:modified xsi:type="dcterms:W3CDTF">2026-01-26T07:42:00Z</dcterms:modified>
</cp:coreProperties>
</file>