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F7AB3" w14:textId="3B2FF07D" w:rsidR="0020049F" w:rsidRPr="0020049F" w:rsidRDefault="0020049F" w:rsidP="0020049F"/>
    <w:p w14:paraId="08B30371" w14:textId="77777777" w:rsidR="0020049F" w:rsidRPr="0020049F" w:rsidRDefault="0020049F" w:rsidP="00273374">
      <w:pPr>
        <w:jc w:val="center"/>
        <w:rPr>
          <w:b/>
          <w:bCs/>
        </w:rPr>
      </w:pPr>
      <w:proofErr w:type="spellStart"/>
      <w:r w:rsidRPr="0020049F">
        <w:rPr>
          <w:b/>
          <w:bCs/>
        </w:rPr>
        <w:t>Administrative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procedures</w:t>
      </w:r>
      <w:proofErr w:type="spellEnd"/>
      <w:r w:rsidRPr="0020049F">
        <w:rPr>
          <w:b/>
          <w:bCs/>
        </w:rPr>
        <w:t xml:space="preserve"> of </w:t>
      </w:r>
      <w:proofErr w:type="spellStart"/>
      <w:r w:rsidRPr="0020049F">
        <w:rPr>
          <w:b/>
          <w:bCs/>
        </w:rPr>
        <w:t>the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Doctoral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School</w:t>
      </w:r>
      <w:proofErr w:type="spellEnd"/>
      <w:r w:rsidRPr="0020049F">
        <w:rPr>
          <w:b/>
          <w:bCs/>
        </w:rPr>
        <w:t xml:space="preserve">, </w:t>
      </w:r>
      <w:proofErr w:type="spellStart"/>
      <w:r w:rsidRPr="0020049F">
        <w:rPr>
          <w:b/>
          <w:bCs/>
        </w:rPr>
        <w:t>from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the</w:t>
      </w:r>
      <w:proofErr w:type="spellEnd"/>
      <w:r w:rsidRPr="0020049F">
        <w:rPr>
          <w:b/>
          <w:bCs/>
        </w:rPr>
        <w:t xml:space="preserve"> start of </w:t>
      </w:r>
      <w:proofErr w:type="spellStart"/>
      <w:r w:rsidRPr="0020049F">
        <w:rPr>
          <w:b/>
          <w:bCs/>
        </w:rPr>
        <w:t>the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admission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procedure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to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the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award</w:t>
      </w:r>
      <w:proofErr w:type="spellEnd"/>
      <w:r w:rsidRPr="0020049F">
        <w:rPr>
          <w:b/>
          <w:bCs/>
        </w:rPr>
        <w:t xml:space="preserve"> of </w:t>
      </w:r>
      <w:proofErr w:type="spellStart"/>
      <w:r w:rsidRPr="0020049F">
        <w:rPr>
          <w:b/>
          <w:bCs/>
        </w:rPr>
        <w:t>the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degree</w:t>
      </w:r>
      <w:proofErr w:type="spellEnd"/>
    </w:p>
    <w:p w14:paraId="5697B46E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rPr>
          <w:b/>
          <w:bCs/>
        </w:rPr>
        <w:t>Doctoral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call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for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applications</w:t>
      </w:r>
      <w:proofErr w:type="spellEnd"/>
      <w:r w:rsidRPr="0020049F">
        <w:t xml:space="preserve"> (ADT), </w:t>
      </w:r>
      <w:proofErr w:type="spellStart"/>
      <w:r w:rsidRPr="0020049F">
        <w:t>topic</w:t>
      </w:r>
      <w:proofErr w:type="spellEnd"/>
      <w:r w:rsidRPr="0020049F">
        <w:t xml:space="preserve"> </w:t>
      </w:r>
      <w:proofErr w:type="spellStart"/>
      <w:r w:rsidRPr="0020049F">
        <w:t>announcement</w:t>
      </w:r>
      <w:proofErr w:type="spellEnd"/>
      <w:r w:rsidRPr="0020049F">
        <w:t xml:space="preserve">, and </w:t>
      </w:r>
      <w:proofErr w:type="spellStart"/>
      <w:r w:rsidRPr="0020049F">
        <w:t>publication</w:t>
      </w:r>
      <w:proofErr w:type="spellEnd"/>
      <w:r w:rsidRPr="0020049F">
        <w:t xml:space="preserve"> (</w:t>
      </w:r>
      <w:proofErr w:type="spellStart"/>
      <w:r w:rsidRPr="0020049F">
        <w:t>Doctoral</w:t>
      </w:r>
      <w:proofErr w:type="spellEnd"/>
      <w:r w:rsidRPr="0020049F">
        <w:t xml:space="preserve"> </w:t>
      </w:r>
      <w:proofErr w:type="spellStart"/>
      <w:r w:rsidRPr="0020049F">
        <w:t>School</w:t>
      </w:r>
      <w:proofErr w:type="spellEnd"/>
      <w:r w:rsidRPr="0020049F">
        <w:t xml:space="preserve">) </w:t>
      </w:r>
      <w:proofErr w:type="spellStart"/>
      <w:r w:rsidRPr="0020049F">
        <w:rPr>
          <w:b/>
          <w:bCs/>
        </w:rPr>
        <w:t>twice</w:t>
      </w:r>
      <w:proofErr w:type="spellEnd"/>
      <w:r w:rsidRPr="0020049F">
        <w:rPr>
          <w:b/>
          <w:bCs/>
        </w:rPr>
        <w:t xml:space="preserve"> a </w:t>
      </w:r>
      <w:proofErr w:type="spellStart"/>
      <w:r w:rsidRPr="0020049F">
        <w:rPr>
          <w:b/>
          <w:bCs/>
        </w:rPr>
        <w:t>year</w:t>
      </w:r>
      <w:proofErr w:type="spellEnd"/>
      <w:r w:rsidRPr="0020049F">
        <w:t xml:space="preserve"> </w:t>
      </w:r>
      <w:proofErr w:type="spellStart"/>
      <w:r w:rsidRPr="0020049F">
        <w:t>on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r w:rsidRPr="0020049F">
        <w:rPr>
          <w:b/>
          <w:bCs/>
        </w:rPr>
        <w:t>ODT website</w:t>
      </w:r>
      <w:r w:rsidRPr="0020049F">
        <w:t>.</w:t>
      </w:r>
    </w:p>
    <w:p w14:paraId="14F1CA83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rPr>
          <w:b/>
          <w:bCs/>
        </w:rPr>
        <w:t>Assessment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criteria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at</w:t>
      </w:r>
      <w:proofErr w:type="spellEnd"/>
      <w:r w:rsidRPr="0020049F">
        <w:rPr>
          <w:b/>
          <w:bCs/>
        </w:rPr>
        <w:t xml:space="preserve"> PhD </w:t>
      </w:r>
      <w:proofErr w:type="spellStart"/>
      <w:r w:rsidRPr="0020049F">
        <w:rPr>
          <w:b/>
          <w:bCs/>
        </w:rPr>
        <w:t>admission</w:t>
      </w:r>
      <w:proofErr w:type="spellEnd"/>
      <w:r w:rsidRPr="0020049F">
        <w:rPr>
          <w:b/>
          <w:bCs/>
        </w:rPr>
        <w:t>:</w:t>
      </w:r>
      <w:r w:rsidRPr="0020049F">
        <w:t xml:space="preserve"> </w:t>
      </w:r>
      <w:proofErr w:type="spellStart"/>
      <w:r w:rsidRPr="0020049F">
        <w:t>professional</w:t>
      </w:r>
      <w:proofErr w:type="spellEnd"/>
      <w:r w:rsidRPr="0020049F">
        <w:t xml:space="preserve"> </w:t>
      </w:r>
      <w:proofErr w:type="spellStart"/>
      <w:r w:rsidRPr="0020049F">
        <w:t>knowledge</w:t>
      </w:r>
      <w:proofErr w:type="spellEnd"/>
      <w:r w:rsidRPr="0020049F">
        <w:t>/</w:t>
      </w:r>
      <w:proofErr w:type="spellStart"/>
      <w:r w:rsidRPr="0020049F">
        <w:t>awareness</w:t>
      </w:r>
      <w:proofErr w:type="spellEnd"/>
      <w:r w:rsidRPr="0020049F">
        <w:t xml:space="preserve">, </w:t>
      </w:r>
      <w:proofErr w:type="spellStart"/>
      <w:r w:rsidRPr="0020049F">
        <w:t>previous</w:t>
      </w:r>
      <w:proofErr w:type="spellEnd"/>
      <w:r w:rsidRPr="0020049F">
        <w:t xml:space="preserve"> </w:t>
      </w:r>
      <w:proofErr w:type="spellStart"/>
      <w:r w:rsidRPr="0020049F">
        <w:t>scientific</w:t>
      </w:r>
      <w:proofErr w:type="spellEnd"/>
      <w:r w:rsidRPr="0020049F">
        <w:t xml:space="preserve"> </w:t>
      </w:r>
      <w:proofErr w:type="spellStart"/>
      <w:r w:rsidRPr="0020049F">
        <w:t>work</w:t>
      </w:r>
      <w:proofErr w:type="spellEnd"/>
      <w:r w:rsidRPr="0020049F">
        <w:t xml:space="preserve"> (TDK), </w:t>
      </w:r>
      <w:proofErr w:type="spellStart"/>
      <w:r w:rsidRPr="0020049F">
        <w:t>university</w:t>
      </w:r>
      <w:proofErr w:type="spellEnd"/>
      <w:r w:rsidRPr="0020049F">
        <w:t xml:space="preserve"> </w:t>
      </w:r>
      <w:proofErr w:type="spellStart"/>
      <w:r w:rsidRPr="0020049F">
        <w:t>degree</w:t>
      </w:r>
      <w:proofErr w:type="spellEnd"/>
      <w:r w:rsidRPr="0020049F">
        <w:t xml:space="preserve"> (</w:t>
      </w:r>
      <w:proofErr w:type="spellStart"/>
      <w:r w:rsidRPr="0020049F">
        <w:t>outstanding</w:t>
      </w:r>
      <w:proofErr w:type="spellEnd"/>
      <w:r w:rsidRPr="0020049F">
        <w:t xml:space="preserve"> </w:t>
      </w:r>
      <w:proofErr w:type="spellStart"/>
      <w:r w:rsidRPr="0020049F">
        <w:t>MSc</w:t>
      </w:r>
      <w:proofErr w:type="spellEnd"/>
      <w:r w:rsidRPr="0020049F">
        <w:t xml:space="preserve"> / </w:t>
      </w:r>
      <w:proofErr w:type="spellStart"/>
      <w:r w:rsidRPr="0020049F">
        <w:t>undivided</w:t>
      </w:r>
      <w:proofErr w:type="spellEnd"/>
      <w:r w:rsidRPr="0020049F">
        <w:t xml:space="preserve"> </w:t>
      </w:r>
      <w:proofErr w:type="spellStart"/>
      <w:r w:rsidRPr="0020049F">
        <w:t>programme</w:t>
      </w:r>
      <w:proofErr w:type="spellEnd"/>
      <w:r w:rsidRPr="0020049F">
        <w:t xml:space="preserve">), </w:t>
      </w:r>
      <w:proofErr w:type="spellStart"/>
      <w:r w:rsidRPr="0020049F">
        <w:t>foreign</w:t>
      </w:r>
      <w:proofErr w:type="spellEnd"/>
      <w:r w:rsidRPr="0020049F">
        <w:t xml:space="preserve"> </w:t>
      </w:r>
      <w:proofErr w:type="spellStart"/>
      <w:r w:rsidRPr="0020049F">
        <w:t>language</w:t>
      </w:r>
      <w:proofErr w:type="spellEnd"/>
      <w:r w:rsidRPr="0020049F">
        <w:t xml:space="preserve"> </w:t>
      </w:r>
      <w:proofErr w:type="spellStart"/>
      <w:r w:rsidRPr="0020049F">
        <w:t>proficiency</w:t>
      </w:r>
      <w:proofErr w:type="spellEnd"/>
      <w:r w:rsidRPr="0020049F">
        <w:t>.</w:t>
      </w:r>
    </w:p>
    <w:p w14:paraId="1AF2C24F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t>Members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rPr>
          <w:b/>
          <w:bCs/>
        </w:rPr>
        <w:t>Doctoral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School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Council</w:t>
      </w:r>
      <w:proofErr w:type="spellEnd"/>
      <w:r w:rsidRPr="0020049F">
        <w:t xml:space="preserve"> </w:t>
      </w:r>
      <w:proofErr w:type="spellStart"/>
      <w:r w:rsidRPr="0020049F">
        <w:t>participate</w:t>
      </w:r>
      <w:proofErr w:type="spellEnd"/>
      <w:r w:rsidRPr="0020049F">
        <w:t xml:space="preserve"> </w:t>
      </w:r>
      <w:proofErr w:type="spellStart"/>
      <w:r w:rsidRPr="0020049F">
        <w:t>in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PhD </w:t>
      </w:r>
      <w:proofErr w:type="spellStart"/>
      <w:r w:rsidRPr="0020049F">
        <w:t>admission</w:t>
      </w:r>
      <w:proofErr w:type="spellEnd"/>
      <w:r w:rsidRPr="0020049F">
        <w:t xml:space="preserve"> </w:t>
      </w:r>
      <w:proofErr w:type="spellStart"/>
      <w:r w:rsidRPr="0020049F">
        <w:t>interview</w:t>
      </w:r>
      <w:proofErr w:type="spellEnd"/>
      <w:r w:rsidRPr="0020049F">
        <w:t xml:space="preserve"> and </w:t>
      </w:r>
      <w:proofErr w:type="spellStart"/>
      <w:r w:rsidRPr="0020049F">
        <w:t>formulate</w:t>
      </w:r>
      <w:proofErr w:type="spellEnd"/>
      <w:r w:rsidRPr="0020049F">
        <w:t xml:space="preserve"> </w:t>
      </w:r>
      <w:proofErr w:type="spellStart"/>
      <w:r w:rsidRPr="0020049F">
        <w:t>their</w:t>
      </w:r>
      <w:proofErr w:type="spellEnd"/>
      <w:r w:rsidRPr="0020049F">
        <w:t xml:space="preserve"> </w:t>
      </w:r>
      <w:proofErr w:type="spellStart"/>
      <w:r w:rsidRPr="0020049F">
        <w:t>recommendation</w:t>
      </w:r>
      <w:proofErr w:type="spellEnd"/>
      <w:r w:rsidRPr="0020049F">
        <w:t xml:space="preserve"> </w:t>
      </w:r>
      <w:proofErr w:type="spellStart"/>
      <w:r w:rsidRPr="0020049F">
        <w:t>using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scoring</w:t>
      </w:r>
      <w:proofErr w:type="spellEnd"/>
      <w:r w:rsidRPr="0020049F">
        <w:t xml:space="preserve"> </w:t>
      </w:r>
      <w:proofErr w:type="spellStart"/>
      <w:r w:rsidRPr="0020049F">
        <w:t>table</w:t>
      </w:r>
      <w:proofErr w:type="spellEnd"/>
      <w:r w:rsidRPr="0020049F">
        <w:t xml:space="preserve">. The </w:t>
      </w:r>
      <w:proofErr w:type="spellStart"/>
      <w:r w:rsidRPr="0020049F">
        <w:rPr>
          <w:b/>
          <w:bCs/>
        </w:rPr>
        <w:t>Agricultural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Sciences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Doctoral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Council</w:t>
      </w:r>
      <w:proofErr w:type="spellEnd"/>
      <w:r w:rsidRPr="0020049F">
        <w:rPr>
          <w:b/>
          <w:bCs/>
        </w:rPr>
        <w:t xml:space="preserve"> (ADT)</w:t>
      </w:r>
      <w:r w:rsidRPr="0020049F">
        <w:t xml:space="preserve"> </w:t>
      </w:r>
      <w:proofErr w:type="spellStart"/>
      <w:r w:rsidRPr="0020049F">
        <w:t>decides</w:t>
      </w:r>
      <w:proofErr w:type="spellEnd"/>
      <w:r w:rsidRPr="0020049F">
        <w:t xml:space="preserve"> </w:t>
      </w:r>
      <w:proofErr w:type="spellStart"/>
      <w:r w:rsidRPr="0020049F">
        <w:t>who</w:t>
      </w:r>
      <w:proofErr w:type="spellEnd"/>
      <w:r w:rsidRPr="0020049F">
        <w:t xml:space="preserve"> is </w:t>
      </w:r>
      <w:proofErr w:type="spellStart"/>
      <w:r w:rsidRPr="0020049F">
        <w:t>admitted</w:t>
      </w:r>
      <w:proofErr w:type="spellEnd"/>
      <w:r w:rsidRPr="0020049F">
        <w:t>.</w:t>
      </w:r>
    </w:p>
    <w:p w14:paraId="6E150572" w14:textId="77777777" w:rsidR="0020049F" w:rsidRPr="0020049F" w:rsidRDefault="0020049F" w:rsidP="00273374">
      <w:pPr>
        <w:numPr>
          <w:ilvl w:val="0"/>
          <w:numId w:val="1"/>
        </w:numPr>
        <w:jc w:val="both"/>
      </w:pPr>
      <w:r w:rsidRPr="0020049F">
        <w:rPr>
          <w:b/>
          <w:bCs/>
        </w:rPr>
        <w:t xml:space="preserve">PhD </w:t>
      </w:r>
      <w:proofErr w:type="spellStart"/>
      <w:r w:rsidRPr="0020049F">
        <w:rPr>
          <w:b/>
          <w:bCs/>
        </w:rPr>
        <w:t>enrolment</w:t>
      </w:r>
      <w:proofErr w:type="spellEnd"/>
      <w:r w:rsidRPr="0020049F">
        <w:rPr>
          <w:b/>
          <w:bCs/>
        </w:rPr>
        <w:t>:</w:t>
      </w:r>
      <w:r w:rsidRPr="0020049F">
        <w:t xml:space="preserve"> </w:t>
      </w:r>
      <w:proofErr w:type="spellStart"/>
      <w:r w:rsidRPr="0020049F">
        <w:t>information</w:t>
      </w:r>
      <w:proofErr w:type="spellEnd"/>
      <w:r w:rsidRPr="0020049F">
        <w:t xml:space="preserve"> </w:t>
      </w:r>
      <w:proofErr w:type="spellStart"/>
      <w:r w:rsidRPr="0020049F">
        <w:t>related</w:t>
      </w:r>
      <w:proofErr w:type="spellEnd"/>
      <w:r w:rsidRPr="0020049F">
        <w:t xml:space="preserve"> </w:t>
      </w:r>
      <w:proofErr w:type="spellStart"/>
      <w:r w:rsidRPr="0020049F">
        <w:t>to</w:t>
      </w:r>
      <w:proofErr w:type="spellEnd"/>
      <w:r w:rsidRPr="0020049F">
        <w:t xml:space="preserve"> </w:t>
      </w:r>
      <w:proofErr w:type="spellStart"/>
      <w:r w:rsidRPr="0020049F">
        <w:t>doctoral</w:t>
      </w:r>
      <w:proofErr w:type="spellEnd"/>
      <w:r w:rsidRPr="0020049F">
        <w:t xml:space="preserve"> </w:t>
      </w:r>
      <w:proofErr w:type="spellStart"/>
      <w:r w:rsidRPr="0020049F">
        <w:t>training</w:t>
      </w:r>
      <w:proofErr w:type="spellEnd"/>
      <w:r w:rsidRPr="0020049F">
        <w:t xml:space="preserve"> is </w:t>
      </w:r>
      <w:proofErr w:type="spellStart"/>
      <w:r w:rsidRPr="0020049F">
        <w:t>provided</w:t>
      </w:r>
      <w:proofErr w:type="spellEnd"/>
      <w:r w:rsidRPr="0020049F">
        <w:t xml:space="preserve"> </w:t>
      </w:r>
      <w:proofErr w:type="spellStart"/>
      <w:r w:rsidRPr="0020049F">
        <w:t>by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Chair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ADT and </w:t>
      </w:r>
      <w:proofErr w:type="spellStart"/>
      <w:r w:rsidRPr="0020049F">
        <w:t>the</w:t>
      </w:r>
      <w:proofErr w:type="spellEnd"/>
      <w:r w:rsidRPr="0020049F">
        <w:t xml:space="preserve"> Head of </w:t>
      </w:r>
      <w:proofErr w:type="spellStart"/>
      <w:r w:rsidRPr="0020049F">
        <w:t>the</w:t>
      </w:r>
      <w:proofErr w:type="spellEnd"/>
      <w:r w:rsidRPr="0020049F">
        <w:t xml:space="preserve"> PhD Office; </w:t>
      </w:r>
      <w:proofErr w:type="spellStart"/>
      <w:r w:rsidRPr="0020049F">
        <w:t>afterwards</w:t>
      </w:r>
      <w:proofErr w:type="spellEnd"/>
      <w:r w:rsidRPr="0020049F">
        <w:t xml:space="preserve">, </w:t>
      </w:r>
      <w:proofErr w:type="spellStart"/>
      <w:r w:rsidRPr="0020049F">
        <w:t>the</w:t>
      </w:r>
      <w:proofErr w:type="spellEnd"/>
      <w:r w:rsidRPr="0020049F">
        <w:t xml:space="preserve"> Head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Doctoral</w:t>
      </w:r>
      <w:proofErr w:type="spellEnd"/>
      <w:r w:rsidRPr="0020049F">
        <w:t xml:space="preserve"> </w:t>
      </w:r>
      <w:proofErr w:type="spellStart"/>
      <w:r w:rsidRPr="0020049F">
        <w:t>School</w:t>
      </w:r>
      <w:proofErr w:type="spellEnd"/>
      <w:r w:rsidRPr="0020049F">
        <w:t xml:space="preserve"> and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administrator</w:t>
      </w:r>
      <w:proofErr w:type="spellEnd"/>
      <w:r w:rsidRPr="0020049F">
        <w:t xml:space="preserve"> </w:t>
      </w:r>
      <w:proofErr w:type="spellStart"/>
      <w:r w:rsidRPr="0020049F">
        <w:t>present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practical</w:t>
      </w:r>
      <w:proofErr w:type="spellEnd"/>
      <w:r w:rsidRPr="0020049F">
        <w:t xml:space="preserve"> </w:t>
      </w:r>
      <w:proofErr w:type="spellStart"/>
      <w:r w:rsidRPr="0020049F">
        <w:t>information</w:t>
      </w:r>
      <w:proofErr w:type="spellEnd"/>
      <w:r w:rsidRPr="0020049F">
        <w:t xml:space="preserve"> (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programme</w:t>
      </w:r>
      <w:proofErr w:type="spellEnd"/>
      <w:r w:rsidRPr="0020049F">
        <w:t xml:space="preserve"> is </w:t>
      </w:r>
      <w:r w:rsidRPr="0020049F">
        <w:rPr>
          <w:b/>
          <w:bCs/>
        </w:rPr>
        <w:t xml:space="preserve">2 + 2 </w:t>
      </w:r>
      <w:proofErr w:type="spellStart"/>
      <w:r w:rsidRPr="0020049F">
        <w:rPr>
          <w:b/>
          <w:bCs/>
        </w:rPr>
        <w:t>years</w:t>
      </w:r>
      <w:proofErr w:type="spellEnd"/>
      <w:r w:rsidRPr="0020049F">
        <w:t xml:space="preserve">: </w:t>
      </w:r>
      <w:proofErr w:type="spellStart"/>
      <w:r w:rsidRPr="0020049F">
        <w:t>training</w:t>
      </w:r>
      <w:proofErr w:type="spellEnd"/>
      <w:r w:rsidRPr="0020049F">
        <w:t xml:space="preserve"> and </w:t>
      </w:r>
      <w:proofErr w:type="spellStart"/>
      <w:r w:rsidRPr="0020049F">
        <w:t>research</w:t>
      </w:r>
      <w:proofErr w:type="spellEnd"/>
      <w:r w:rsidRPr="0020049F">
        <w:t xml:space="preserve"> </w:t>
      </w:r>
      <w:proofErr w:type="spellStart"/>
      <w:r w:rsidRPr="0020049F">
        <w:t>phase</w:t>
      </w:r>
      <w:proofErr w:type="spellEnd"/>
      <w:r w:rsidRPr="0020049F">
        <w:t xml:space="preserve">; </w:t>
      </w:r>
      <w:proofErr w:type="spellStart"/>
      <w:r w:rsidRPr="0020049F">
        <w:t>research</w:t>
      </w:r>
      <w:proofErr w:type="spellEnd"/>
      <w:r w:rsidRPr="0020049F">
        <w:t xml:space="preserve"> and </w:t>
      </w:r>
      <w:proofErr w:type="spellStart"/>
      <w:r w:rsidRPr="0020049F">
        <w:t>dissertation</w:t>
      </w:r>
      <w:proofErr w:type="spellEnd"/>
      <w:r w:rsidRPr="0020049F">
        <w:t xml:space="preserve"> </w:t>
      </w:r>
      <w:proofErr w:type="spellStart"/>
      <w:r w:rsidRPr="0020049F">
        <w:t>phase</w:t>
      </w:r>
      <w:proofErr w:type="spellEnd"/>
      <w:r w:rsidRPr="0020049F">
        <w:t>).</w:t>
      </w:r>
    </w:p>
    <w:p w14:paraId="377EE1D2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t>Preparation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rPr>
          <w:b/>
          <w:bCs/>
        </w:rPr>
        <w:t>training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plan</w:t>
      </w:r>
      <w:proofErr w:type="spellEnd"/>
      <w:r w:rsidRPr="0020049F">
        <w:t xml:space="preserve"> (curriculum / </w:t>
      </w:r>
      <w:proofErr w:type="spellStart"/>
      <w:r w:rsidRPr="0020049F">
        <w:t>course</w:t>
      </w:r>
      <w:proofErr w:type="spellEnd"/>
      <w:r w:rsidRPr="0020049F">
        <w:t xml:space="preserve"> </w:t>
      </w:r>
      <w:proofErr w:type="spellStart"/>
      <w:r w:rsidRPr="0020049F">
        <w:t>structure</w:t>
      </w:r>
      <w:proofErr w:type="spellEnd"/>
      <w:r w:rsidRPr="0020049F">
        <w:t xml:space="preserve">) </w:t>
      </w:r>
      <w:proofErr w:type="spellStart"/>
      <w:r w:rsidRPr="0020049F">
        <w:t>for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first</w:t>
      </w:r>
      <w:proofErr w:type="spellEnd"/>
      <w:r w:rsidRPr="0020049F">
        <w:t xml:space="preserve"> </w:t>
      </w:r>
      <w:proofErr w:type="spellStart"/>
      <w:r w:rsidRPr="0020049F">
        <w:t>two</w:t>
      </w:r>
      <w:proofErr w:type="spellEnd"/>
      <w:r w:rsidRPr="0020049F">
        <w:t xml:space="preserve"> </w:t>
      </w:r>
      <w:proofErr w:type="spellStart"/>
      <w:r w:rsidRPr="0020049F">
        <w:t>years</w:t>
      </w:r>
      <w:proofErr w:type="spellEnd"/>
      <w:r w:rsidRPr="0020049F">
        <w:t xml:space="preserve">. </w:t>
      </w:r>
      <w:proofErr w:type="spellStart"/>
      <w:r w:rsidRPr="0020049F">
        <w:t>Development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rPr>
          <w:b/>
          <w:bCs/>
        </w:rPr>
        <w:t>training</w:t>
      </w:r>
      <w:proofErr w:type="spellEnd"/>
      <w:r w:rsidRPr="0020049F">
        <w:rPr>
          <w:b/>
          <w:bCs/>
        </w:rPr>
        <w:t xml:space="preserve"> and </w:t>
      </w:r>
      <w:proofErr w:type="spellStart"/>
      <w:r w:rsidRPr="0020049F">
        <w:rPr>
          <w:b/>
          <w:bCs/>
        </w:rPr>
        <w:t>research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plan</w:t>
      </w:r>
      <w:proofErr w:type="spellEnd"/>
      <w:r w:rsidRPr="0020049F">
        <w:t xml:space="preserve"> (</w:t>
      </w:r>
      <w:proofErr w:type="spellStart"/>
      <w:r w:rsidRPr="0020049F">
        <w:t>reviewed</w:t>
      </w:r>
      <w:proofErr w:type="spellEnd"/>
      <w:r w:rsidRPr="0020049F">
        <w:t xml:space="preserve"> </w:t>
      </w:r>
      <w:proofErr w:type="spellStart"/>
      <w:r w:rsidRPr="0020049F">
        <w:t>by</w:t>
      </w:r>
      <w:proofErr w:type="spellEnd"/>
      <w:r w:rsidRPr="0020049F">
        <w:t xml:space="preserve"> 1 </w:t>
      </w:r>
      <w:proofErr w:type="spellStart"/>
      <w:r w:rsidRPr="0020049F">
        <w:t>internal</w:t>
      </w:r>
      <w:proofErr w:type="spellEnd"/>
      <w:r w:rsidRPr="0020049F">
        <w:t xml:space="preserve"> and 1 </w:t>
      </w:r>
      <w:proofErr w:type="spellStart"/>
      <w:r w:rsidRPr="0020049F">
        <w:t>external</w:t>
      </w:r>
      <w:proofErr w:type="spellEnd"/>
      <w:r w:rsidRPr="0020049F">
        <w:t xml:space="preserve"> </w:t>
      </w:r>
      <w:proofErr w:type="spellStart"/>
      <w:r w:rsidRPr="0020049F">
        <w:t>reviewer</w:t>
      </w:r>
      <w:proofErr w:type="spellEnd"/>
      <w:r w:rsidRPr="0020049F">
        <w:t>).</w:t>
      </w:r>
    </w:p>
    <w:p w14:paraId="19AA156D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t>Review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training</w:t>
      </w:r>
      <w:proofErr w:type="spellEnd"/>
      <w:r w:rsidRPr="0020049F">
        <w:t xml:space="preserve"> and </w:t>
      </w:r>
      <w:proofErr w:type="spellStart"/>
      <w:r w:rsidRPr="0020049F">
        <w:t>research</w:t>
      </w:r>
      <w:proofErr w:type="spellEnd"/>
      <w:r w:rsidRPr="0020049F">
        <w:t xml:space="preserve"> </w:t>
      </w:r>
      <w:proofErr w:type="spellStart"/>
      <w:r w:rsidRPr="0020049F">
        <w:t>plan</w:t>
      </w:r>
      <w:proofErr w:type="spellEnd"/>
      <w:r w:rsidRPr="0020049F">
        <w:t xml:space="preserve"> </w:t>
      </w:r>
      <w:proofErr w:type="spellStart"/>
      <w:r w:rsidRPr="0020049F">
        <w:t>by</w:t>
      </w:r>
      <w:proofErr w:type="spellEnd"/>
      <w:r w:rsidRPr="0020049F">
        <w:t xml:space="preserve"> </w:t>
      </w:r>
      <w:proofErr w:type="spellStart"/>
      <w:r w:rsidRPr="0020049F">
        <w:rPr>
          <w:b/>
          <w:bCs/>
        </w:rPr>
        <w:t>one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internal</w:t>
      </w:r>
      <w:proofErr w:type="spellEnd"/>
      <w:r w:rsidRPr="0020049F">
        <w:rPr>
          <w:b/>
          <w:bCs/>
        </w:rPr>
        <w:t xml:space="preserve"> and </w:t>
      </w:r>
      <w:proofErr w:type="spellStart"/>
      <w:r w:rsidRPr="0020049F">
        <w:rPr>
          <w:b/>
          <w:bCs/>
        </w:rPr>
        <w:t>one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external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reviewer</w:t>
      </w:r>
      <w:proofErr w:type="spellEnd"/>
      <w:r w:rsidRPr="0020049F">
        <w:t xml:space="preserve"> (</w:t>
      </w:r>
      <w:proofErr w:type="spellStart"/>
      <w:r w:rsidRPr="0020049F">
        <w:t>or</w:t>
      </w:r>
      <w:proofErr w:type="spellEnd"/>
      <w:r w:rsidRPr="0020049F">
        <w:t xml:space="preserve"> </w:t>
      </w:r>
      <w:proofErr w:type="spellStart"/>
      <w:r w:rsidRPr="0020049F">
        <w:t>by</w:t>
      </w:r>
      <w:proofErr w:type="spellEnd"/>
      <w:r w:rsidRPr="0020049F">
        <w:t xml:space="preserve"> </w:t>
      </w:r>
      <w:proofErr w:type="spellStart"/>
      <w:r w:rsidRPr="0020049F">
        <w:t>two</w:t>
      </w:r>
      <w:proofErr w:type="spellEnd"/>
      <w:r w:rsidRPr="0020049F">
        <w:t xml:space="preserve"> </w:t>
      </w:r>
      <w:proofErr w:type="spellStart"/>
      <w:r w:rsidRPr="0020049F">
        <w:t>external</w:t>
      </w:r>
      <w:proofErr w:type="spellEnd"/>
      <w:r w:rsidRPr="0020049F">
        <w:t xml:space="preserve"> </w:t>
      </w:r>
      <w:proofErr w:type="spellStart"/>
      <w:r w:rsidRPr="0020049F">
        <w:t>reviewers</w:t>
      </w:r>
      <w:proofErr w:type="spellEnd"/>
      <w:r w:rsidRPr="0020049F">
        <w:t>).</w:t>
      </w:r>
    </w:p>
    <w:p w14:paraId="2D04ABCC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t>Finalisation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training</w:t>
      </w:r>
      <w:proofErr w:type="spellEnd"/>
      <w:r w:rsidRPr="0020049F">
        <w:t xml:space="preserve"> and </w:t>
      </w:r>
      <w:proofErr w:type="spellStart"/>
      <w:r w:rsidRPr="0020049F">
        <w:t>research</w:t>
      </w:r>
      <w:proofErr w:type="spellEnd"/>
      <w:r w:rsidRPr="0020049F">
        <w:t xml:space="preserve"> </w:t>
      </w:r>
      <w:proofErr w:type="spellStart"/>
      <w:r w:rsidRPr="0020049F">
        <w:t>plan</w:t>
      </w:r>
      <w:proofErr w:type="spellEnd"/>
      <w:r w:rsidRPr="0020049F">
        <w:t xml:space="preserve">; </w:t>
      </w:r>
      <w:proofErr w:type="spellStart"/>
      <w:r w:rsidRPr="0020049F">
        <w:rPr>
          <w:b/>
          <w:bCs/>
        </w:rPr>
        <w:t>defence</w:t>
      </w:r>
      <w:proofErr w:type="spellEnd"/>
      <w:r w:rsidRPr="0020049F">
        <w:rPr>
          <w:b/>
          <w:bCs/>
        </w:rPr>
        <w:t>/</w:t>
      </w:r>
      <w:proofErr w:type="spellStart"/>
      <w:r w:rsidRPr="0020049F">
        <w:rPr>
          <w:b/>
          <w:bCs/>
        </w:rPr>
        <w:t>presentation</w:t>
      </w:r>
      <w:proofErr w:type="spellEnd"/>
      <w:r w:rsidRPr="0020049F">
        <w:rPr>
          <w:b/>
          <w:bCs/>
        </w:rPr>
        <w:t xml:space="preserve"> of </w:t>
      </w:r>
      <w:proofErr w:type="spellStart"/>
      <w:r w:rsidRPr="0020049F">
        <w:rPr>
          <w:b/>
          <w:bCs/>
        </w:rPr>
        <w:t>the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research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topic</w:t>
      </w:r>
      <w:proofErr w:type="spellEnd"/>
      <w:r w:rsidRPr="0020049F">
        <w:t>.</w:t>
      </w:r>
    </w:p>
    <w:p w14:paraId="273F899A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t>At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end of </w:t>
      </w:r>
      <w:proofErr w:type="spellStart"/>
      <w:r w:rsidRPr="0020049F">
        <w:t>each</w:t>
      </w:r>
      <w:proofErr w:type="spellEnd"/>
      <w:r w:rsidRPr="0020049F">
        <w:t xml:space="preserve"> </w:t>
      </w:r>
      <w:proofErr w:type="spellStart"/>
      <w:r w:rsidRPr="0020049F">
        <w:t>semester</w:t>
      </w:r>
      <w:proofErr w:type="spellEnd"/>
      <w:r w:rsidRPr="0020049F">
        <w:t xml:space="preserve">,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doctoral</w:t>
      </w:r>
      <w:proofErr w:type="spellEnd"/>
      <w:r w:rsidRPr="0020049F">
        <w:t xml:space="preserve"> </w:t>
      </w:r>
      <w:proofErr w:type="spellStart"/>
      <w:r w:rsidRPr="0020049F">
        <w:t>student</w:t>
      </w:r>
      <w:proofErr w:type="spellEnd"/>
      <w:r w:rsidRPr="0020049F">
        <w:t xml:space="preserve"> </w:t>
      </w:r>
      <w:proofErr w:type="spellStart"/>
      <w:r w:rsidRPr="0020049F">
        <w:t>prepares</w:t>
      </w:r>
      <w:proofErr w:type="spellEnd"/>
      <w:r w:rsidRPr="0020049F">
        <w:t xml:space="preserve"> a </w:t>
      </w:r>
      <w:proofErr w:type="spellStart"/>
      <w:r w:rsidRPr="0020049F">
        <w:rPr>
          <w:b/>
          <w:bCs/>
        </w:rPr>
        <w:t>written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research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report</w:t>
      </w:r>
      <w:proofErr w:type="spellEnd"/>
      <w:r w:rsidRPr="0020049F">
        <w:t xml:space="preserve"> </w:t>
      </w:r>
      <w:proofErr w:type="spellStart"/>
      <w:r w:rsidRPr="0020049F">
        <w:t>presenting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work</w:t>
      </w:r>
      <w:proofErr w:type="spellEnd"/>
      <w:r w:rsidRPr="0020049F">
        <w:t xml:space="preserve"> </w:t>
      </w:r>
      <w:proofErr w:type="spellStart"/>
      <w:r w:rsidRPr="0020049F">
        <w:t>completed</w:t>
      </w:r>
      <w:proofErr w:type="spellEnd"/>
      <w:r w:rsidRPr="0020049F">
        <w:t xml:space="preserve"> </w:t>
      </w:r>
      <w:proofErr w:type="spellStart"/>
      <w:r w:rsidRPr="0020049F">
        <w:t>during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semester</w:t>
      </w:r>
      <w:proofErr w:type="spellEnd"/>
      <w:r w:rsidRPr="0020049F">
        <w:t xml:space="preserve"> and </w:t>
      </w:r>
      <w:proofErr w:type="spellStart"/>
      <w:r w:rsidRPr="0020049F">
        <w:t>publication</w:t>
      </w:r>
      <w:proofErr w:type="spellEnd"/>
      <w:r w:rsidRPr="0020049F">
        <w:t xml:space="preserve"> </w:t>
      </w:r>
      <w:proofErr w:type="spellStart"/>
      <w:r w:rsidRPr="0020049F">
        <w:t>activity</w:t>
      </w:r>
      <w:proofErr w:type="spellEnd"/>
      <w:r w:rsidRPr="0020049F">
        <w:t xml:space="preserve">. The </w:t>
      </w:r>
      <w:proofErr w:type="spellStart"/>
      <w:r w:rsidRPr="0020049F">
        <w:t>supervisor</w:t>
      </w:r>
      <w:proofErr w:type="spellEnd"/>
      <w:r w:rsidRPr="0020049F">
        <w:t xml:space="preserve"> </w:t>
      </w:r>
      <w:proofErr w:type="spellStart"/>
      <w:r w:rsidRPr="0020049F">
        <w:t>provides</w:t>
      </w:r>
      <w:proofErr w:type="spellEnd"/>
      <w:r w:rsidRPr="0020049F">
        <w:t xml:space="preserve"> an </w:t>
      </w:r>
      <w:proofErr w:type="spellStart"/>
      <w:r w:rsidRPr="0020049F">
        <w:t>evaluation</w:t>
      </w:r>
      <w:proofErr w:type="spellEnd"/>
      <w:r w:rsidRPr="0020049F">
        <w:t xml:space="preserve"> and a </w:t>
      </w:r>
      <w:proofErr w:type="spellStart"/>
      <w:r w:rsidRPr="0020049F">
        <w:rPr>
          <w:b/>
          <w:bCs/>
        </w:rPr>
        <w:t>practical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grade</w:t>
      </w:r>
      <w:proofErr w:type="spellEnd"/>
      <w:r w:rsidRPr="0020049F">
        <w:t xml:space="preserve">; </w:t>
      </w:r>
      <w:proofErr w:type="spellStart"/>
      <w:r w:rsidRPr="0020049F">
        <w:t>the</w:t>
      </w:r>
      <w:proofErr w:type="spellEnd"/>
      <w:r w:rsidRPr="0020049F">
        <w:t xml:space="preserve"> Head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Doctoral</w:t>
      </w:r>
      <w:proofErr w:type="spellEnd"/>
      <w:r w:rsidRPr="0020049F">
        <w:t xml:space="preserve"> </w:t>
      </w:r>
      <w:proofErr w:type="spellStart"/>
      <w:r w:rsidRPr="0020049F">
        <w:t>School</w:t>
      </w:r>
      <w:proofErr w:type="spellEnd"/>
      <w:r w:rsidRPr="0020049F">
        <w:t xml:space="preserve"> </w:t>
      </w:r>
      <w:proofErr w:type="spellStart"/>
      <w:r w:rsidRPr="0020049F">
        <w:t>reviews</w:t>
      </w:r>
      <w:proofErr w:type="spellEnd"/>
      <w:r w:rsidRPr="0020049F">
        <w:t xml:space="preserve"> and </w:t>
      </w:r>
      <w:proofErr w:type="spellStart"/>
      <w:r w:rsidRPr="0020049F">
        <w:t>evaluates</w:t>
      </w:r>
      <w:proofErr w:type="spellEnd"/>
      <w:r w:rsidRPr="0020049F">
        <w:t xml:space="preserve"> </w:t>
      </w:r>
      <w:proofErr w:type="spellStart"/>
      <w:r w:rsidRPr="0020049F">
        <w:t>it</w:t>
      </w:r>
      <w:proofErr w:type="spellEnd"/>
      <w:r w:rsidRPr="0020049F">
        <w:t xml:space="preserve">. The </w:t>
      </w:r>
      <w:proofErr w:type="spellStart"/>
      <w:r w:rsidRPr="0020049F">
        <w:t>grade</w:t>
      </w:r>
      <w:proofErr w:type="spellEnd"/>
      <w:r w:rsidRPr="0020049F">
        <w:t xml:space="preserve"> is entered </w:t>
      </w:r>
      <w:proofErr w:type="spellStart"/>
      <w:r w:rsidRPr="0020049F">
        <w:t>into</w:t>
      </w:r>
      <w:proofErr w:type="spellEnd"/>
      <w:r w:rsidRPr="0020049F">
        <w:t xml:space="preserve"> Neptun (</w:t>
      </w:r>
      <w:proofErr w:type="spellStart"/>
      <w:r w:rsidRPr="0020049F">
        <w:t>Doctoral</w:t>
      </w:r>
      <w:proofErr w:type="spellEnd"/>
      <w:r w:rsidRPr="0020049F">
        <w:t xml:space="preserve"> </w:t>
      </w:r>
      <w:proofErr w:type="spellStart"/>
      <w:r w:rsidRPr="0020049F">
        <w:t>School</w:t>
      </w:r>
      <w:proofErr w:type="spellEnd"/>
      <w:r w:rsidRPr="0020049F">
        <w:t xml:space="preserve"> </w:t>
      </w:r>
      <w:proofErr w:type="spellStart"/>
      <w:r w:rsidRPr="0020049F">
        <w:t>administrator</w:t>
      </w:r>
      <w:proofErr w:type="spellEnd"/>
      <w:r w:rsidRPr="0020049F">
        <w:t xml:space="preserve">) and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semester</w:t>
      </w:r>
      <w:proofErr w:type="spellEnd"/>
      <w:r w:rsidRPr="0020049F">
        <w:t xml:space="preserve"> is </w:t>
      </w:r>
      <w:proofErr w:type="spellStart"/>
      <w:r w:rsidRPr="0020049F">
        <w:t>closed</w:t>
      </w:r>
      <w:proofErr w:type="spellEnd"/>
      <w:r w:rsidRPr="0020049F">
        <w:t xml:space="preserve"> (PhD Office).</w:t>
      </w:r>
    </w:p>
    <w:p w14:paraId="4B8EA047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t>As</w:t>
      </w:r>
      <w:proofErr w:type="spellEnd"/>
      <w:r w:rsidRPr="0020049F">
        <w:t xml:space="preserve"> part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rPr>
          <w:b/>
          <w:bCs/>
        </w:rPr>
        <w:t>mandatory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annual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reporting</w:t>
      </w:r>
      <w:proofErr w:type="spellEnd"/>
      <w:r w:rsidRPr="0020049F">
        <w:t xml:space="preserve">, </w:t>
      </w:r>
      <w:proofErr w:type="spellStart"/>
      <w:r w:rsidRPr="0020049F">
        <w:t>organisation</w:t>
      </w:r>
      <w:proofErr w:type="spellEnd"/>
      <w:r w:rsidRPr="0020049F">
        <w:t xml:space="preserve"> of a </w:t>
      </w:r>
      <w:proofErr w:type="spellStart"/>
      <w:r w:rsidRPr="0020049F">
        <w:t>research</w:t>
      </w:r>
      <w:proofErr w:type="spellEnd"/>
      <w:r w:rsidRPr="0020049F">
        <w:t xml:space="preserve"> </w:t>
      </w:r>
      <w:proofErr w:type="spellStart"/>
      <w:r w:rsidRPr="0020049F">
        <w:t>progress</w:t>
      </w:r>
      <w:proofErr w:type="spellEnd"/>
      <w:r w:rsidRPr="0020049F">
        <w:t xml:space="preserve"> </w:t>
      </w:r>
      <w:proofErr w:type="spellStart"/>
      <w:r w:rsidRPr="0020049F">
        <w:t>report</w:t>
      </w:r>
      <w:proofErr w:type="spellEnd"/>
      <w:r w:rsidRPr="0020049F">
        <w:t xml:space="preserve"> </w:t>
      </w:r>
      <w:proofErr w:type="spellStart"/>
      <w:r w:rsidRPr="0020049F">
        <w:t>event</w:t>
      </w:r>
      <w:proofErr w:type="spellEnd"/>
      <w:r w:rsidRPr="0020049F">
        <w:t xml:space="preserve"> (</w:t>
      </w:r>
      <w:proofErr w:type="spellStart"/>
      <w:r w:rsidRPr="0020049F">
        <w:t>for</w:t>
      </w:r>
      <w:proofErr w:type="spellEnd"/>
      <w:r w:rsidRPr="0020049F">
        <w:t xml:space="preserve"> </w:t>
      </w:r>
      <w:proofErr w:type="spellStart"/>
      <w:r w:rsidRPr="0020049F">
        <w:t>first-year</w:t>
      </w:r>
      <w:proofErr w:type="spellEnd"/>
      <w:r w:rsidRPr="0020049F">
        <w:t xml:space="preserve"> </w:t>
      </w:r>
      <w:proofErr w:type="spellStart"/>
      <w:r w:rsidRPr="0020049F">
        <w:t>students</w:t>
      </w:r>
      <w:proofErr w:type="spellEnd"/>
      <w:r w:rsidRPr="0020049F">
        <w:t xml:space="preserve">: </w:t>
      </w:r>
      <w:proofErr w:type="spellStart"/>
      <w:r w:rsidRPr="0020049F">
        <w:rPr>
          <w:b/>
          <w:bCs/>
        </w:rPr>
        <w:t>defence</w:t>
      </w:r>
      <w:proofErr w:type="spellEnd"/>
      <w:r w:rsidRPr="0020049F">
        <w:rPr>
          <w:b/>
          <w:bCs/>
        </w:rPr>
        <w:t xml:space="preserve"> of </w:t>
      </w:r>
      <w:proofErr w:type="spellStart"/>
      <w:r w:rsidRPr="0020049F">
        <w:rPr>
          <w:b/>
          <w:bCs/>
        </w:rPr>
        <w:t>the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research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plan</w:t>
      </w:r>
      <w:proofErr w:type="spellEnd"/>
      <w:r w:rsidRPr="0020049F">
        <w:t xml:space="preserve">) </w:t>
      </w:r>
      <w:proofErr w:type="spellStart"/>
      <w:r w:rsidRPr="0020049F">
        <w:t>in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first</w:t>
      </w:r>
      <w:proofErr w:type="spellEnd"/>
      <w:r w:rsidRPr="0020049F">
        <w:t xml:space="preserve"> </w:t>
      </w:r>
      <w:proofErr w:type="spellStart"/>
      <w:r w:rsidRPr="0020049F">
        <w:t>semester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academic</w:t>
      </w:r>
      <w:proofErr w:type="spellEnd"/>
      <w:r w:rsidRPr="0020049F">
        <w:t xml:space="preserve"> </w:t>
      </w:r>
      <w:proofErr w:type="spellStart"/>
      <w:r w:rsidRPr="0020049F">
        <w:t>year</w:t>
      </w:r>
      <w:proofErr w:type="spellEnd"/>
      <w:r w:rsidRPr="0020049F">
        <w:t xml:space="preserve">. </w:t>
      </w:r>
      <w:proofErr w:type="spellStart"/>
      <w:r w:rsidRPr="0020049F">
        <w:t>Annual</w:t>
      </w:r>
      <w:proofErr w:type="spellEnd"/>
      <w:r w:rsidRPr="0020049F">
        <w:t xml:space="preserve"> </w:t>
      </w:r>
      <w:proofErr w:type="spellStart"/>
      <w:r w:rsidRPr="0020049F">
        <w:t>progress</w:t>
      </w:r>
      <w:proofErr w:type="spellEnd"/>
      <w:r w:rsidRPr="0020049F">
        <w:t xml:space="preserve"> is </w:t>
      </w:r>
      <w:proofErr w:type="spellStart"/>
      <w:r w:rsidRPr="0020049F">
        <w:t>evaluated</w:t>
      </w:r>
      <w:proofErr w:type="spellEnd"/>
      <w:r w:rsidRPr="0020049F">
        <w:t xml:space="preserve"> </w:t>
      </w:r>
      <w:proofErr w:type="spellStart"/>
      <w:r w:rsidRPr="0020049F">
        <w:t>by</w:t>
      </w:r>
      <w:proofErr w:type="spellEnd"/>
      <w:r w:rsidRPr="0020049F">
        <w:t xml:space="preserve"> </w:t>
      </w:r>
      <w:proofErr w:type="spellStart"/>
      <w:r w:rsidRPr="0020049F">
        <w:t>members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Doctoral</w:t>
      </w:r>
      <w:proofErr w:type="spellEnd"/>
      <w:r w:rsidRPr="0020049F">
        <w:t xml:space="preserve"> </w:t>
      </w:r>
      <w:proofErr w:type="spellStart"/>
      <w:r w:rsidRPr="0020049F">
        <w:t>School</w:t>
      </w:r>
      <w:proofErr w:type="spellEnd"/>
      <w:r w:rsidRPr="0020049F">
        <w:t xml:space="preserve"> </w:t>
      </w:r>
      <w:proofErr w:type="spellStart"/>
      <w:r w:rsidRPr="0020049F">
        <w:t>Council</w:t>
      </w:r>
      <w:proofErr w:type="spellEnd"/>
      <w:r w:rsidRPr="0020049F">
        <w:t>.</w:t>
      </w:r>
    </w:p>
    <w:p w14:paraId="39A79AA3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t>As</w:t>
      </w:r>
      <w:proofErr w:type="spellEnd"/>
      <w:r w:rsidRPr="0020049F">
        <w:t xml:space="preserve"> part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mandatory</w:t>
      </w:r>
      <w:proofErr w:type="spellEnd"/>
      <w:r w:rsidRPr="0020049F">
        <w:t xml:space="preserve"> </w:t>
      </w:r>
      <w:proofErr w:type="spellStart"/>
      <w:r w:rsidRPr="0020049F">
        <w:t>reporting</w:t>
      </w:r>
      <w:proofErr w:type="spellEnd"/>
      <w:r w:rsidRPr="0020049F">
        <w:t xml:space="preserve">, </w:t>
      </w:r>
      <w:proofErr w:type="spellStart"/>
      <w:r w:rsidRPr="0020049F">
        <w:t>delivery</w:t>
      </w:r>
      <w:proofErr w:type="spellEnd"/>
      <w:r w:rsidRPr="0020049F">
        <w:t xml:space="preserve"> of a </w:t>
      </w:r>
      <w:proofErr w:type="spellStart"/>
      <w:r w:rsidRPr="0020049F">
        <w:rPr>
          <w:b/>
          <w:bCs/>
        </w:rPr>
        <w:t>scientific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presentation</w:t>
      </w:r>
      <w:proofErr w:type="spellEnd"/>
      <w:r w:rsidRPr="0020049F">
        <w:t xml:space="preserve"> </w:t>
      </w:r>
      <w:proofErr w:type="spellStart"/>
      <w:r w:rsidRPr="0020049F">
        <w:t>at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PhD </w:t>
      </w:r>
      <w:proofErr w:type="spellStart"/>
      <w:r w:rsidRPr="0020049F">
        <w:t>conference</w:t>
      </w:r>
      <w:proofErr w:type="spellEnd"/>
      <w:r w:rsidRPr="0020049F">
        <w:t xml:space="preserve"> (“</w:t>
      </w:r>
      <w:r w:rsidRPr="0020049F">
        <w:rPr>
          <w:b/>
          <w:bCs/>
        </w:rPr>
        <w:t xml:space="preserve">The </w:t>
      </w:r>
      <w:proofErr w:type="spellStart"/>
      <w:r w:rsidRPr="0020049F">
        <w:rPr>
          <w:b/>
          <w:bCs/>
        </w:rPr>
        <w:t>Scientists</w:t>
      </w:r>
      <w:proofErr w:type="spellEnd"/>
      <w:r w:rsidRPr="0020049F">
        <w:rPr>
          <w:b/>
          <w:bCs/>
        </w:rPr>
        <w:t xml:space="preserve"> of </w:t>
      </w:r>
      <w:proofErr w:type="spellStart"/>
      <w:r w:rsidRPr="0020049F">
        <w:rPr>
          <w:b/>
          <w:bCs/>
        </w:rPr>
        <w:t>the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Future</w:t>
      </w:r>
      <w:proofErr w:type="spellEnd"/>
      <w:r w:rsidRPr="0020049F">
        <w:rPr>
          <w:b/>
          <w:bCs/>
        </w:rPr>
        <w:t xml:space="preserve">, </w:t>
      </w:r>
      <w:proofErr w:type="spellStart"/>
      <w:r w:rsidRPr="0020049F">
        <w:rPr>
          <w:b/>
          <w:bCs/>
        </w:rPr>
        <w:t>the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Future</w:t>
      </w:r>
      <w:proofErr w:type="spellEnd"/>
      <w:r w:rsidRPr="0020049F">
        <w:rPr>
          <w:b/>
          <w:bCs/>
        </w:rPr>
        <w:t xml:space="preserve"> of </w:t>
      </w:r>
      <w:proofErr w:type="spellStart"/>
      <w:r w:rsidRPr="0020049F">
        <w:rPr>
          <w:b/>
          <w:bCs/>
        </w:rPr>
        <w:t>the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Countryside</w:t>
      </w:r>
      <w:proofErr w:type="spellEnd"/>
      <w:r w:rsidRPr="0020049F">
        <w:t xml:space="preserve">”) </w:t>
      </w:r>
      <w:proofErr w:type="spellStart"/>
      <w:r w:rsidRPr="0020049F">
        <w:t>in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second</w:t>
      </w:r>
      <w:proofErr w:type="spellEnd"/>
      <w:r w:rsidRPr="0020049F">
        <w:t xml:space="preserve"> </w:t>
      </w:r>
      <w:proofErr w:type="spellStart"/>
      <w:r w:rsidRPr="0020049F">
        <w:t>semester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academic</w:t>
      </w:r>
      <w:proofErr w:type="spellEnd"/>
      <w:r w:rsidRPr="0020049F">
        <w:t xml:space="preserve"> </w:t>
      </w:r>
      <w:proofErr w:type="spellStart"/>
      <w:r w:rsidRPr="0020049F">
        <w:t>year</w:t>
      </w:r>
      <w:proofErr w:type="spellEnd"/>
      <w:r w:rsidRPr="0020049F">
        <w:t>.</w:t>
      </w:r>
    </w:p>
    <w:p w14:paraId="6DE426B2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t>In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r w:rsidRPr="0020049F">
        <w:rPr>
          <w:b/>
          <w:bCs/>
        </w:rPr>
        <w:t xml:space="preserve">4th </w:t>
      </w:r>
      <w:proofErr w:type="spellStart"/>
      <w:r w:rsidRPr="0020049F">
        <w:rPr>
          <w:b/>
          <w:bCs/>
        </w:rPr>
        <w:t>semester</w:t>
      </w:r>
      <w:proofErr w:type="spellEnd"/>
      <w:r w:rsidRPr="0020049F">
        <w:t xml:space="preserve">, </w:t>
      </w:r>
      <w:proofErr w:type="spellStart"/>
      <w:r w:rsidRPr="0020049F">
        <w:t>application</w:t>
      </w:r>
      <w:proofErr w:type="spellEnd"/>
      <w:r w:rsidRPr="0020049F">
        <w:t xml:space="preserve"> </w:t>
      </w:r>
      <w:proofErr w:type="spellStart"/>
      <w:r w:rsidRPr="0020049F">
        <w:t>for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rPr>
          <w:b/>
          <w:bCs/>
        </w:rPr>
        <w:t>comprehensive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examination</w:t>
      </w:r>
      <w:proofErr w:type="spellEnd"/>
      <w:r w:rsidRPr="0020049F">
        <w:t xml:space="preserve">, </w:t>
      </w:r>
      <w:proofErr w:type="spellStart"/>
      <w:r w:rsidRPr="0020049F">
        <w:t>which</w:t>
      </w:r>
      <w:proofErr w:type="spellEnd"/>
      <w:r w:rsidRPr="0020049F">
        <w:t xml:space="preserve"> </w:t>
      </w:r>
      <w:proofErr w:type="spellStart"/>
      <w:r w:rsidRPr="0020049F">
        <w:t>also</w:t>
      </w:r>
      <w:proofErr w:type="spellEnd"/>
      <w:r w:rsidRPr="0020049F">
        <w:t xml:space="preserve"> </w:t>
      </w:r>
      <w:proofErr w:type="spellStart"/>
      <w:r w:rsidRPr="0020049F">
        <w:t>constitutes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application</w:t>
      </w:r>
      <w:proofErr w:type="spellEnd"/>
      <w:r w:rsidRPr="0020049F">
        <w:t xml:space="preserve"> </w:t>
      </w:r>
      <w:proofErr w:type="spellStart"/>
      <w:r w:rsidRPr="0020049F">
        <w:t>to</w:t>
      </w:r>
      <w:proofErr w:type="spellEnd"/>
      <w:r w:rsidRPr="0020049F">
        <w:t xml:space="preserve"> </w:t>
      </w:r>
      <w:proofErr w:type="spellStart"/>
      <w:r w:rsidRPr="0020049F">
        <w:t>initiate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rPr>
          <w:b/>
          <w:bCs/>
        </w:rPr>
        <w:t>degree-awarding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procedure</w:t>
      </w:r>
      <w:proofErr w:type="spellEnd"/>
      <w:r w:rsidRPr="0020049F">
        <w:t xml:space="preserve">. The ADT </w:t>
      </w:r>
      <w:proofErr w:type="spellStart"/>
      <w:r w:rsidRPr="0020049F">
        <w:t>approves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application</w:t>
      </w:r>
      <w:proofErr w:type="spellEnd"/>
      <w:r w:rsidRPr="0020049F">
        <w:t xml:space="preserve">. </w:t>
      </w:r>
      <w:proofErr w:type="spellStart"/>
      <w:r w:rsidRPr="0020049F">
        <w:t>Requirements</w:t>
      </w:r>
      <w:proofErr w:type="spellEnd"/>
      <w:r w:rsidRPr="0020049F">
        <w:t xml:space="preserve">: </w:t>
      </w:r>
      <w:proofErr w:type="spellStart"/>
      <w:r w:rsidRPr="0020049F">
        <w:t>supervisor’s</w:t>
      </w:r>
      <w:proofErr w:type="spellEnd"/>
      <w:r w:rsidRPr="0020049F">
        <w:t xml:space="preserve"> </w:t>
      </w:r>
      <w:proofErr w:type="spellStart"/>
      <w:r w:rsidRPr="0020049F">
        <w:t>recommendation</w:t>
      </w:r>
      <w:proofErr w:type="spellEnd"/>
      <w:r w:rsidRPr="0020049F">
        <w:t xml:space="preserve">; </w:t>
      </w:r>
      <w:proofErr w:type="spellStart"/>
      <w:r w:rsidRPr="0020049F">
        <w:t>fulfilment</w:t>
      </w:r>
      <w:proofErr w:type="spellEnd"/>
      <w:r w:rsidRPr="0020049F">
        <w:t xml:space="preserve"> of </w:t>
      </w:r>
      <w:proofErr w:type="spellStart"/>
      <w:r w:rsidRPr="0020049F">
        <w:t>language</w:t>
      </w:r>
      <w:proofErr w:type="spellEnd"/>
      <w:r w:rsidRPr="0020049F">
        <w:t xml:space="preserve"> </w:t>
      </w:r>
      <w:proofErr w:type="spellStart"/>
      <w:r w:rsidRPr="0020049F">
        <w:t>requirements</w:t>
      </w:r>
      <w:proofErr w:type="spellEnd"/>
      <w:r w:rsidRPr="0020049F">
        <w:t xml:space="preserve">: English </w:t>
      </w:r>
      <w:proofErr w:type="spellStart"/>
      <w:r w:rsidRPr="0020049F">
        <w:t>language</w:t>
      </w:r>
      <w:proofErr w:type="spellEnd"/>
      <w:r w:rsidRPr="0020049F">
        <w:t xml:space="preserve"> </w:t>
      </w:r>
      <w:proofErr w:type="spellStart"/>
      <w:r w:rsidRPr="0020049F">
        <w:t>exam</w:t>
      </w:r>
      <w:proofErr w:type="spellEnd"/>
      <w:r w:rsidRPr="0020049F">
        <w:t xml:space="preserve">, </w:t>
      </w:r>
      <w:proofErr w:type="spellStart"/>
      <w:r w:rsidRPr="0020049F">
        <w:t>at</w:t>
      </w:r>
      <w:proofErr w:type="spellEnd"/>
      <w:r w:rsidRPr="0020049F">
        <w:t xml:space="preserve"> </w:t>
      </w:r>
      <w:proofErr w:type="spellStart"/>
      <w:r w:rsidRPr="0020049F">
        <w:t>least</w:t>
      </w:r>
      <w:proofErr w:type="spellEnd"/>
      <w:r w:rsidRPr="0020049F">
        <w:t xml:space="preserve"> an </w:t>
      </w:r>
      <w:proofErr w:type="spellStart"/>
      <w:r w:rsidRPr="0020049F">
        <w:t>internal</w:t>
      </w:r>
      <w:proofErr w:type="spellEnd"/>
      <w:r w:rsidRPr="0020049F">
        <w:t xml:space="preserve"> </w:t>
      </w:r>
      <w:proofErr w:type="spellStart"/>
      <w:r w:rsidRPr="0020049F">
        <w:t>professional</w:t>
      </w:r>
      <w:proofErr w:type="spellEnd"/>
      <w:r w:rsidRPr="0020049F">
        <w:t xml:space="preserve"> </w:t>
      </w:r>
      <w:proofErr w:type="spellStart"/>
      <w:r w:rsidRPr="0020049F">
        <w:t>language</w:t>
      </w:r>
      <w:proofErr w:type="spellEnd"/>
      <w:r w:rsidRPr="0020049F">
        <w:t xml:space="preserve"> </w:t>
      </w:r>
      <w:proofErr w:type="spellStart"/>
      <w:r w:rsidRPr="0020049F">
        <w:t>exam</w:t>
      </w:r>
      <w:proofErr w:type="spellEnd"/>
      <w:r w:rsidRPr="0020049F">
        <w:t>.</w:t>
      </w:r>
      <w:bookmarkStart w:id="0" w:name="_GoBack"/>
      <w:bookmarkEnd w:id="0"/>
    </w:p>
    <w:p w14:paraId="64AD5F71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t>Preparation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comprehensive</w:t>
      </w:r>
      <w:proofErr w:type="spellEnd"/>
      <w:r w:rsidRPr="0020049F">
        <w:t xml:space="preserve"> </w:t>
      </w:r>
      <w:proofErr w:type="spellStart"/>
      <w:r w:rsidRPr="0020049F">
        <w:t>examination</w:t>
      </w:r>
      <w:proofErr w:type="spellEnd"/>
      <w:r w:rsidRPr="0020049F">
        <w:t xml:space="preserve">: </w:t>
      </w:r>
      <w:proofErr w:type="spellStart"/>
      <w:r w:rsidRPr="0020049F">
        <w:t>inviting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committee</w:t>
      </w:r>
      <w:proofErr w:type="spellEnd"/>
      <w:r w:rsidRPr="0020049F">
        <w:t xml:space="preserve">, </w:t>
      </w:r>
      <w:proofErr w:type="spellStart"/>
      <w:r w:rsidRPr="0020049F">
        <w:t>setting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date</w:t>
      </w:r>
      <w:proofErr w:type="spellEnd"/>
      <w:r w:rsidRPr="0020049F">
        <w:t xml:space="preserve">, and </w:t>
      </w:r>
      <w:proofErr w:type="spellStart"/>
      <w:r w:rsidRPr="0020049F">
        <w:t>obtaining</w:t>
      </w:r>
      <w:proofErr w:type="spellEnd"/>
      <w:r w:rsidRPr="0020049F">
        <w:t xml:space="preserve"> </w:t>
      </w:r>
      <w:proofErr w:type="spellStart"/>
      <w:r w:rsidRPr="0020049F">
        <w:t>approval</w:t>
      </w:r>
      <w:proofErr w:type="spellEnd"/>
      <w:r w:rsidRPr="0020049F">
        <w:t xml:space="preserve"> </w:t>
      </w:r>
      <w:proofErr w:type="spellStart"/>
      <w:r w:rsidRPr="0020049F">
        <w:t>from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ADT. </w:t>
      </w:r>
      <w:proofErr w:type="spellStart"/>
      <w:r w:rsidRPr="0020049F">
        <w:t>Information</w:t>
      </w:r>
      <w:proofErr w:type="spellEnd"/>
      <w:r w:rsidRPr="0020049F">
        <w:t xml:space="preserve"> and </w:t>
      </w:r>
      <w:proofErr w:type="spellStart"/>
      <w:r w:rsidRPr="0020049F">
        <w:t>procedure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comprehensive</w:t>
      </w:r>
      <w:proofErr w:type="spellEnd"/>
      <w:r w:rsidRPr="0020049F">
        <w:t xml:space="preserve"> </w:t>
      </w:r>
      <w:proofErr w:type="spellStart"/>
      <w:r w:rsidRPr="0020049F">
        <w:t>examination</w:t>
      </w:r>
      <w:proofErr w:type="spellEnd"/>
      <w:r w:rsidRPr="0020049F">
        <w:t xml:space="preserve"> – </w:t>
      </w:r>
      <w:proofErr w:type="spellStart"/>
      <w:r w:rsidRPr="0020049F">
        <w:t>preparatory</w:t>
      </w:r>
      <w:proofErr w:type="spellEnd"/>
      <w:r w:rsidRPr="0020049F">
        <w:t xml:space="preserve"> meeting </w:t>
      </w:r>
      <w:proofErr w:type="spellStart"/>
      <w:r w:rsidRPr="0020049F">
        <w:t>for</w:t>
      </w:r>
      <w:proofErr w:type="spellEnd"/>
      <w:r w:rsidRPr="0020049F">
        <w:t xml:space="preserve"> </w:t>
      </w:r>
      <w:proofErr w:type="spellStart"/>
      <w:r w:rsidRPr="0020049F">
        <w:t>doctoral</w:t>
      </w:r>
      <w:proofErr w:type="spellEnd"/>
      <w:r w:rsidRPr="0020049F">
        <w:t xml:space="preserve"> </w:t>
      </w:r>
      <w:proofErr w:type="spellStart"/>
      <w:r w:rsidRPr="0020049F">
        <w:t>students</w:t>
      </w:r>
      <w:proofErr w:type="spellEnd"/>
      <w:r w:rsidRPr="0020049F">
        <w:t xml:space="preserve"> and </w:t>
      </w:r>
      <w:proofErr w:type="spellStart"/>
      <w:r w:rsidRPr="0020049F">
        <w:t>their</w:t>
      </w:r>
      <w:proofErr w:type="spellEnd"/>
      <w:r w:rsidRPr="0020049F">
        <w:t xml:space="preserve"> </w:t>
      </w:r>
      <w:proofErr w:type="spellStart"/>
      <w:r w:rsidRPr="0020049F">
        <w:t>supervisors</w:t>
      </w:r>
      <w:proofErr w:type="spellEnd"/>
      <w:r w:rsidRPr="0020049F">
        <w:t xml:space="preserve"> </w:t>
      </w:r>
      <w:proofErr w:type="spellStart"/>
      <w:r w:rsidRPr="0020049F">
        <w:t>based</w:t>
      </w:r>
      <w:proofErr w:type="spellEnd"/>
      <w:r w:rsidRPr="0020049F">
        <w:t xml:space="preserve"> </w:t>
      </w:r>
      <w:proofErr w:type="spellStart"/>
      <w:r w:rsidRPr="0020049F">
        <w:t>on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guidelines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Head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Doctoral</w:t>
      </w:r>
      <w:proofErr w:type="spellEnd"/>
      <w:r w:rsidRPr="0020049F">
        <w:t xml:space="preserve"> </w:t>
      </w:r>
      <w:proofErr w:type="spellStart"/>
      <w:r w:rsidRPr="0020049F">
        <w:t>School</w:t>
      </w:r>
      <w:proofErr w:type="spellEnd"/>
      <w:r w:rsidRPr="0020049F">
        <w:t xml:space="preserve">. </w:t>
      </w:r>
      <w:proofErr w:type="spellStart"/>
      <w:r w:rsidRPr="0020049F">
        <w:t>Course</w:t>
      </w:r>
      <w:proofErr w:type="spellEnd"/>
      <w:r w:rsidRPr="0020049F">
        <w:t xml:space="preserve"> </w:t>
      </w:r>
      <w:proofErr w:type="spellStart"/>
      <w:r w:rsidRPr="0020049F">
        <w:t>coordinators</w:t>
      </w:r>
      <w:proofErr w:type="spellEnd"/>
      <w:r w:rsidRPr="0020049F">
        <w:t xml:space="preserve"> </w:t>
      </w:r>
      <w:proofErr w:type="spellStart"/>
      <w:r w:rsidRPr="0020049F">
        <w:t>are</w:t>
      </w:r>
      <w:proofErr w:type="spellEnd"/>
      <w:r w:rsidRPr="0020049F">
        <w:t xml:space="preserve"> </w:t>
      </w:r>
      <w:proofErr w:type="spellStart"/>
      <w:r w:rsidRPr="0020049F">
        <w:t>asked</w:t>
      </w:r>
      <w:proofErr w:type="spellEnd"/>
      <w:r w:rsidRPr="0020049F">
        <w:t xml:space="preserve"> </w:t>
      </w:r>
      <w:proofErr w:type="spellStart"/>
      <w:r w:rsidRPr="0020049F">
        <w:t>to</w:t>
      </w:r>
      <w:proofErr w:type="spellEnd"/>
      <w:r w:rsidRPr="0020049F">
        <w:t xml:space="preserve"> </w:t>
      </w:r>
      <w:proofErr w:type="spellStart"/>
      <w:r w:rsidRPr="0020049F">
        <w:t>provide</w:t>
      </w:r>
      <w:proofErr w:type="spellEnd"/>
      <w:r w:rsidRPr="0020049F">
        <w:t xml:space="preserve"> </w:t>
      </w:r>
      <w:proofErr w:type="spellStart"/>
      <w:r w:rsidRPr="0020049F">
        <w:t>consultation</w:t>
      </w:r>
      <w:proofErr w:type="spellEnd"/>
      <w:r w:rsidRPr="0020049F">
        <w:t xml:space="preserve"> </w:t>
      </w:r>
      <w:proofErr w:type="spellStart"/>
      <w:r w:rsidRPr="0020049F">
        <w:t>opportunities</w:t>
      </w:r>
      <w:proofErr w:type="spellEnd"/>
      <w:r w:rsidRPr="0020049F">
        <w:t xml:space="preserve">. The </w:t>
      </w:r>
      <w:proofErr w:type="spellStart"/>
      <w:r w:rsidRPr="0020049F">
        <w:t>comprehensive</w:t>
      </w:r>
      <w:proofErr w:type="spellEnd"/>
      <w:r w:rsidRPr="0020049F">
        <w:t xml:space="preserve"> </w:t>
      </w:r>
      <w:proofErr w:type="spellStart"/>
      <w:r w:rsidRPr="0020049F">
        <w:t>examination</w:t>
      </w:r>
      <w:proofErr w:type="spellEnd"/>
      <w:r w:rsidRPr="0020049F">
        <w:t xml:space="preserve"> </w:t>
      </w:r>
      <w:proofErr w:type="spellStart"/>
      <w:r w:rsidRPr="0020049F">
        <w:t>consists</w:t>
      </w:r>
      <w:proofErr w:type="spellEnd"/>
      <w:r w:rsidRPr="0020049F">
        <w:t xml:space="preserve"> of a </w:t>
      </w:r>
      <w:proofErr w:type="spellStart"/>
      <w:r w:rsidRPr="0020049F">
        <w:rPr>
          <w:b/>
          <w:bCs/>
        </w:rPr>
        <w:t>theoretical</w:t>
      </w:r>
      <w:proofErr w:type="spellEnd"/>
      <w:r w:rsidRPr="0020049F">
        <w:t xml:space="preserve"> part and a </w:t>
      </w:r>
      <w:proofErr w:type="spellStart"/>
      <w:r w:rsidRPr="0020049F">
        <w:rPr>
          <w:b/>
          <w:bCs/>
        </w:rPr>
        <w:t>dissertation</w:t>
      </w:r>
      <w:proofErr w:type="spellEnd"/>
      <w:r w:rsidRPr="0020049F">
        <w:t xml:space="preserve"> part. </w:t>
      </w:r>
      <w:proofErr w:type="spellStart"/>
      <w:r w:rsidRPr="0020049F">
        <w:t>Upon</w:t>
      </w:r>
      <w:proofErr w:type="spellEnd"/>
      <w:r w:rsidRPr="0020049F">
        <w:t xml:space="preserve"> </w:t>
      </w:r>
      <w:proofErr w:type="spellStart"/>
      <w:r w:rsidRPr="0020049F">
        <w:t>successful</w:t>
      </w:r>
      <w:proofErr w:type="spellEnd"/>
      <w:r w:rsidRPr="0020049F">
        <w:t xml:space="preserve"> </w:t>
      </w:r>
      <w:proofErr w:type="spellStart"/>
      <w:r w:rsidRPr="0020049F">
        <w:t>completion</w:t>
      </w:r>
      <w:proofErr w:type="spellEnd"/>
      <w:r w:rsidRPr="0020049F">
        <w:t xml:space="preserve">,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student</w:t>
      </w:r>
      <w:proofErr w:type="spellEnd"/>
      <w:r w:rsidRPr="0020049F">
        <w:t xml:space="preserve"> </w:t>
      </w:r>
      <w:proofErr w:type="spellStart"/>
      <w:r w:rsidRPr="0020049F">
        <w:t>may</w:t>
      </w:r>
      <w:proofErr w:type="spellEnd"/>
      <w:r w:rsidRPr="0020049F">
        <w:t xml:space="preserve"> </w:t>
      </w:r>
      <w:proofErr w:type="spellStart"/>
      <w:r w:rsidRPr="0020049F">
        <w:t>proceed</w:t>
      </w:r>
      <w:proofErr w:type="spellEnd"/>
      <w:r w:rsidRPr="0020049F">
        <w:t xml:space="preserve"> </w:t>
      </w:r>
      <w:proofErr w:type="spellStart"/>
      <w:r w:rsidRPr="0020049F">
        <w:t>to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research</w:t>
      </w:r>
      <w:proofErr w:type="spellEnd"/>
      <w:r w:rsidRPr="0020049F">
        <w:t xml:space="preserve"> and </w:t>
      </w:r>
      <w:proofErr w:type="spellStart"/>
      <w:r w:rsidRPr="0020049F">
        <w:t>dissertation</w:t>
      </w:r>
      <w:proofErr w:type="spellEnd"/>
      <w:r w:rsidRPr="0020049F">
        <w:t xml:space="preserve"> </w:t>
      </w:r>
      <w:proofErr w:type="spellStart"/>
      <w:r w:rsidRPr="0020049F">
        <w:t>phase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programme</w:t>
      </w:r>
      <w:proofErr w:type="spellEnd"/>
      <w:r w:rsidRPr="0020049F">
        <w:t>.</w:t>
      </w:r>
    </w:p>
    <w:p w14:paraId="6A3357BA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lastRenderedPageBreak/>
        <w:t>During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r w:rsidRPr="0020049F">
        <w:rPr>
          <w:b/>
          <w:bCs/>
        </w:rPr>
        <w:t xml:space="preserve">7th </w:t>
      </w:r>
      <w:proofErr w:type="spellStart"/>
      <w:r w:rsidRPr="0020049F">
        <w:rPr>
          <w:b/>
          <w:bCs/>
        </w:rPr>
        <w:t>semester</w:t>
      </w:r>
      <w:proofErr w:type="spellEnd"/>
      <w:r w:rsidRPr="0020049F">
        <w:t xml:space="preserve">, </w:t>
      </w:r>
      <w:proofErr w:type="spellStart"/>
      <w:r w:rsidRPr="0020049F">
        <w:t>dissertation</w:t>
      </w:r>
      <w:proofErr w:type="spellEnd"/>
      <w:r w:rsidRPr="0020049F">
        <w:t xml:space="preserve"> </w:t>
      </w:r>
      <w:proofErr w:type="spellStart"/>
      <w:r w:rsidRPr="0020049F">
        <w:t>briefing</w:t>
      </w:r>
      <w:proofErr w:type="spellEnd"/>
      <w:r w:rsidRPr="0020049F">
        <w:t xml:space="preserve"> </w:t>
      </w:r>
      <w:proofErr w:type="spellStart"/>
      <w:r w:rsidRPr="0020049F">
        <w:t>for</w:t>
      </w:r>
      <w:proofErr w:type="spellEnd"/>
      <w:r w:rsidRPr="0020049F">
        <w:t xml:space="preserve"> </w:t>
      </w:r>
      <w:proofErr w:type="spellStart"/>
      <w:r w:rsidRPr="0020049F">
        <w:t>students</w:t>
      </w:r>
      <w:proofErr w:type="spellEnd"/>
      <w:r w:rsidRPr="0020049F">
        <w:t xml:space="preserve"> and </w:t>
      </w:r>
      <w:proofErr w:type="spellStart"/>
      <w:r w:rsidRPr="0020049F">
        <w:t>supervisors</w:t>
      </w:r>
      <w:proofErr w:type="spellEnd"/>
      <w:r w:rsidRPr="0020049F">
        <w:t xml:space="preserve"> </w:t>
      </w:r>
      <w:proofErr w:type="spellStart"/>
      <w:r w:rsidRPr="0020049F">
        <w:t>with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participation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Head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Doctoral</w:t>
      </w:r>
      <w:proofErr w:type="spellEnd"/>
      <w:r w:rsidRPr="0020049F">
        <w:t xml:space="preserve"> </w:t>
      </w:r>
      <w:proofErr w:type="spellStart"/>
      <w:r w:rsidRPr="0020049F">
        <w:t>School</w:t>
      </w:r>
      <w:proofErr w:type="spellEnd"/>
      <w:r w:rsidRPr="0020049F">
        <w:t xml:space="preserve"> and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administrator</w:t>
      </w:r>
      <w:proofErr w:type="spellEnd"/>
      <w:r w:rsidRPr="0020049F">
        <w:t xml:space="preserve">. </w:t>
      </w:r>
      <w:proofErr w:type="spellStart"/>
      <w:r w:rsidRPr="0020049F">
        <w:t>Guidance</w:t>
      </w:r>
      <w:proofErr w:type="spellEnd"/>
      <w:r w:rsidRPr="0020049F">
        <w:t xml:space="preserve"> and </w:t>
      </w:r>
      <w:proofErr w:type="spellStart"/>
      <w:r w:rsidRPr="0020049F">
        <w:t>deadlines</w:t>
      </w:r>
      <w:proofErr w:type="spellEnd"/>
      <w:r w:rsidRPr="0020049F">
        <w:t xml:space="preserve"> </w:t>
      </w:r>
      <w:proofErr w:type="spellStart"/>
      <w:r w:rsidRPr="0020049F">
        <w:t>are</w:t>
      </w:r>
      <w:proofErr w:type="spellEnd"/>
      <w:r w:rsidRPr="0020049F">
        <w:t xml:space="preserve"> </w:t>
      </w:r>
      <w:proofErr w:type="spellStart"/>
      <w:r w:rsidRPr="0020049F">
        <w:t>set</w:t>
      </w:r>
      <w:proofErr w:type="spellEnd"/>
      <w:r w:rsidRPr="0020049F">
        <w:t xml:space="preserve"> </w:t>
      </w:r>
      <w:proofErr w:type="spellStart"/>
      <w:r w:rsidRPr="0020049F">
        <w:t>to</w:t>
      </w:r>
      <w:proofErr w:type="spellEnd"/>
      <w:r w:rsidRPr="0020049F">
        <w:t xml:space="preserve"> </w:t>
      </w:r>
      <w:proofErr w:type="spellStart"/>
      <w:r w:rsidRPr="0020049F">
        <w:t>support</w:t>
      </w:r>
      <w:proofErr w:type="spellEnd"/>
      <w:r w:rsidRPr="0020049F">
        <w:t xml:space="preserve"> </w:t>
      </w:r>
      <w:proofErr w:type="spellStart"/>
      <w:r w:rsidRPr="0020049F">
        <w:t>successful</w:t>
      </w:r>
      <w:proofErr w:type="spellEnd"/>
      <w:r w:rsidRPr="0020049F">
        <w:t xml:space="preserve"> </w:t>
      </w:r>
      <w:proofErr w:type="spellStart"/>
      <w:r w:rsidRPr="0020049F">
        <w:t>degree</w:t>
      </w:r>
      <w:proofErr w:type="spellEnd"/>
      <w:r w:rsidRPr="0020049F">
        <w:t xml:space="preserve"> </w:t>
      </w:r>
      <w:proofErr w:type="spellStart"/>
      <w:r w:rsidRPr="0020049F">
        <w:t>completion</w:t>
      </w:r>
      <w:proofErr w:type="spellEnd"/>
      <w:r w:rsidRPr="0020049F">
        <w:t>.</w:t>
      </w:r>
    </w:p>
    <w:p w14:paraId="4EB96711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t>In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r w:rsidRPr="0020049F">
        <w:rPr>
          <w:b/>
          <w:bCs/>
        </w:rPr>
        <w:t xml:space="preserve">8th </w:t>
      </w:r>
      <w:proofErr w:type="spellStart"/>
      <w:r w:rsidRPr="0020049F">
        <w:rPr>
          <w:b/>
          <w:bCs/>
        </w:rPr>
        <w:t>semester</w:t>
      </w:r>
      <w:proofErr w:type="spellEnd"/>
      <w:r w:rsidRPr="0020049F">
        <w:t xml:space="preserve">, </w:t>
      </w:r>
      <w:proofErr w:type="spellStart"/>
      <w:r w:rsidRPr="0020049F">
        <w:t>proposal</w:t>
      </w:r>
      <w:proofErr w:type="spellEnd"/>
      <w:r w:rsidRPr="0020049F">
        <w:t xml:space="preserve"> </w:t>
      </w:r>
      <w:proofErr w:type="spellStart"/>
      <w:r w:rsidRPr="0020049F">
        <w:t>for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composition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rPr>
          <w:b/>
          <w:bCs/>
        </w:rPr>
        <w:t>review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committee</w:t>
      </w:r>
      <w:proofErr w:type="spellEnd"/>
      <w:r w:rsidRPr="0020049F">
        <w:t xml:space="preserve">, </w:t>
      </w:r>
      <w:proofErr w:type="spellStart"/>
      <w:r w:rsidRPr="0020049F">
        <w:t>submitted</w:t>
      </w:r>
      <w:proofErr w:type="spellEnd"/>
      <w:r w:rsidRPr="0020049F">
        <w:t xml:space="preserve"> </w:t>
      </w:r>
      <w:proofErr w:type="spellStart"/>
      <w:r w:rsidRPr="0020049F">
        <w:t>by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supervisor</w:t>
      </w:r>
      <w:proofErr w:type="spellEnd"/>
      <w:r w:rsidRPr="0020049F">
        <w:t xml:space="preserve"> </w:t>
      </w:r>
      <w:proofErr w:type="spellStart"/>
      <w:r w:rsidRPr="0020049F">
        <w:t>in</w:t>
      </w:r>
      <w:proofErr w:type="spellEnd"/>
      <w:r w:rsidRPr="0020049F">
        <w:t xml:space="preserve"> </w:t>
      </w:r>
      <w:proofErr w:type="spellStart"/>
      <w:r w:rsidRPr="0020049F">
        <w:t>consultation</w:t>
      </w:r>
      <w:proofErr w:type="spellEnd"/>
      <w:r w:rsidRPr="0020049F">
        <w:t xml:space="preserve"> </w:t>
      </w:r>
      <w:proofErr w:type="spellStart"/>
      <w:r w:rsidRPr="0020049F">
        <w:t>with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Head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Doctoral</w:t>
      </w:r>
      <w:proofErr w:type="spellEnd"/>
      <w:r w:rsidRPr="0020049F">
        <w:t xml:space="preserve"> </w:t>
      </w:r>
      <w:proofErr w:type="spellStart"/>
      <w:r w:rsidRPr="0020049F">
        <w:t>School</w:t>
      </w:r>
      <w:proofErr w:type="spellEnd"/>
      <w:r w:rsidRPr="0020049F">
        <w:t xml:space="preserve"> and </w:t>
      </w:r>
      <w:proofErr w:type="spellStart"/>
      <w:r w:rsidRPr="0020049F">
        <w:t>approved</w:t>
      </w:r>
      <w:proofErr w:type="spellEnd"/>
      <w:r w:rsidRPr="0020049F">
        <w:t xml:space="preserve"> </w:t>
      </w:r>
      <w:proofErr w:type="spellStart"/>
      <w:r w:rsidRPr="0020049F">
        <w:t>by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ADT.</w:t>
      </w:r>
    </w:p>
    <w:p w14:paraId="39B3D19D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t>At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end of </w:t>
      </w:r>
      <w:proofErr w:type="spellStart"/>
      <w:r w:rsidRPr="0020049F">
        <w:t>the</w:t>
      </w:r>
      <w:proofErr w:type="spellEnd"/>
      <w:r w:rsidRPr="0020049F">
        <w:t xml:space="preserve"> </w:t>
      </w:r>
      <w:r w:rsidRPr="0020049F">
        <w:rPr>
          <w:b/>
          <w:bCs/>
        </w:rPr>
        <w:t xml:space="preserve">8th </w:t>
      </w:r>
      <w:proofErr w:type="spellStart"/>
      <w:r w:rsidRPr="0020049F">
        <w:rPr>
          <w:b/>
          <w:bCs/>
        </w:rPr>
        <w:t>semester</w:t>
      </w:r>
      <w:proofErr w:type="spellEnd"/>
      <w:r w:rsidRPr="0020049F">
        <w:t xml:space="preserve">, </w:t>
      </w:r>
      <w:proofErr w:type="spellStart"/>
      <w:r w:rsidRPr="0020049F">
        <w:t>issuance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rPr>
          <w:b/>
          <w:bCs/>
        </w:rPr>
        <w:t>absolutorium</w:t>
      </w:r>
      <w:proofErr w:type="spellEnd"/>
      <w:r w:rsidRPr="0020049F">
        <w:t xml:space="preserve"> (</w:t>
      </w:r>
      <w:proofErr w:type="spellStart"/>
      <w:r w:rsidRPr="0020049F">
        <w:t>certificate</w:t>
      </w:r>
      <w:proofErr w:type="spellEnd"/>
      <w:r w:rsidRPr="0020049F">
        <w:t xml:space="preserve"> of </w:t>
      </w:r>
      <w:proofErr w:type="spellStart"/>
      <w:r w:rsidRPr="0020049F">
        <w:t>completion</w:t>
      </w:r>
      <w:proofErr w:type="spellEnd"/>
      <w:r w:rsidRPr="0020049F">
        <w:t xml:space="preserve">). A </w:t>
      </w:r>
      <w:proofErr w:type="spellStart"/>
      <w:r w:rsidRPr="0020049F">
        <w:t>declaration</w:t>
      </w:r>
      <w:proofErr w:type="spellEnd"/>
      <w:r w:rsidRPr="0020049F">
        <w:t xml:space="preserve"> </w:t>
      </w:r>
      <w:proofErr w:type="spellStart"/>
      <w:r w:rsidRPr="0020049F">
        <w:t>form</w:t>
      </w:r>
      <w:proofErr w:type="spellEnd"/>
      <w:r w:rsidRPr="0020049F">
        <w:t xml:space="preserve"> is </w:t>
      </w:r>
      <w:proofErr w:type="spellStart"/>
      <w:r w:rsidRPr="0020049F">
        <w:t>completed</w:t>
      </w:r>
      <w:proofErr w:type="spellEnd"/>
      <w:r w:rsidRPr="0020049F">
        <w:t xml:space="preserve">, </w:t>
      </w:r>
      <w:proofErr w:type="spellStart"/>
      <w:r w:rsidRPr="0020049F">
        <w:t>signed</w:t>
      </w:r>
      <w:proofErr w:type="spellEnd"/>
      <w:r w:rsidRPr="0020049F">
        <w:t xml:space="preserve"> </w:t>
      </w:r>
      <w:proofErr w:type="spellStart"/>
      <w:r w:rsidRPr="0020049F">
        <w:t>by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supervisor</w:t>
      </w:r>
      <w:proofErr w:type="spellEnd"/>
      <w:r w:rsidRPr="0020049F">
        <w:t xml:space="preserve"> and </w:t>
      </w:r>
      <w:proofErr w:type="spellStart"/>
      <w:r w:rsidRPr="0020049F">
        <w:t>approved</w:t>
      </w:r>
      <w:proofErr w:type="spellEnd"/>
      <w:r w:rsidRPr="0020049F">
        <w:t xml:space="preserve"> </w:t>
      </w:r>
      <w:proofErr w:type="spellStart"/>
      <w:r w:rsidRPr="0020049F">
        <w:t>by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Head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Doctoral</w:t>
      </w:r>
      <w:proofErr w:type="spellEnd"/>
      <w:r w:rsidRPr="0020049F">
        <w:t xml:space="preserve"> </w:t>
      </w:r>
      <w:proofErr w:type="spellStart"/>
      <w:r w:rsidRPr="0020049F">
        <w:t>School</w:t>
      </w:r>
      <w:proofErr w:type="spellEnd"/>
      <w:r w:rsidRPr="0020049F">
        <w:t xml:space="preserve">. </w:t>
      </w:r>
      <w:proofErr w:type="spellStart"/>
      <w:r w:rsidRPr="0020049F">
        <w:t>Closure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programme</w:t>
      </w:r>
      <w:proofErr w:type="spellEnd"/>
      <w:r w:rsidRPr="0020049F">
        <w:t xml:space="preserve"> </w:t>
      </w:r>
      <w:proofErr w:type="spellStart"/>
      <w:r w:rsidRPr="0020049F">
        <w:t>in</w:t>
      </w:r>
      <w:proofErr w:type="spellEnd"/>
      <w:r w:rsidRPr="0020049F">
        <w:t xml:space="preserve"> Neptun (PhD Office). </w:t>
      </w:r>
      <w:proofErr w:type="spellStart"/>
      <w:r w:rsidRPr="0020049F">
        <w:t>Student</w:t>
      </w:r>
      <w:proofErr w:type="spellEnd"/>
      <w:r w:rsidRPr="0020049F">
        <w:t xml:space="preserve"> status </w:t>
      </w:r>
      <w:proofErr w:type="spellStart"/>
      <w:r w:rsidRPr="0020049F">
        <w:t>terminates</w:t>
      </w:r>
      <w:proofErr w:type="spellEnd"/>
      <w:r w:rsidRPr="0020049F">
        <w:t>.</w:t>
      </w:r>
    </w:p>
    <w:p w14:paraId="427D5717" w14:textId="77777777" w:rsidR="0020049F" w:rsidRPr="0020049F" w:rsidRDefault="0020049F" w:rsidP="00273374">
      <w:pPr>
        <w:numPr>
          <w:ilvl w:val="0"/>
          <w:numId w:val="1"/>
        </w:numPr>
        <w:jc w:val="both"/>
      </w:pPr>
      <w:r w:rsidRPr="0020049F">
        <w:t xml:space="preserve">The </w:t>
      </w:r>
      <w:proofErr w:type="spellStart"/>
      <w:r w:rsidRPr="0020049F">
        <w:t>programme</w:t>
      </w:r>
      <w:proofErr w:type="spellEnd"/>
      <w:r w:rsidRPr="0020049F">
        <w:t xml:space="preserve"> </w:t>
      </w:r>
      <w:proofErr w:type="spellStart"/>
      <w:r w:rsidRPr="0020049F">
        <w:t>lasts</w:t>
      </w:r>
      <w:proofErr w:type="spellEnd"/>
      <w:r w:rsidRPr="0020049F">
        <w:t xml:space="preserve"> </w:t>
      </w:r>
      <w:r w:rsidRPr="0020049F">
        <w:rPr>
          <w:b/>
          <w:bCs/>
        </w:rPr>
        <w:t xml:space="preserve">4 </w:t>
      </w:r>
      <w:proofErr w:type="spellStart"/>
      <w:r w:rsidRPr="0020049F">
        <w:rPr>
          <w:b/>
          <w:bCs/>
        </w:rPr>
        <w:t>years</w:t>
      </w:r>
      <w:proofErr w:type="spellEnd"/>
      <w:r w:rsidRPr="0020049F">
        <w:t xml:space="preserve">, and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student</w:t>
      </w:r>
      <w:proofErr w:type="spellEnd"/>
      <w:r w:rsidRPr="0020049F">
        <w:t xml:space="preserve"> has </w:t>
      </w:r>
      <w:r w:rsidRPr="0020049F">
        <w:rPr>
          <w:b/>
          <w:bCs/>
        </w:rPr>
        <w:t xml:space="preserve">+1 </w:t>
      </w:r>
      <w:proofErr w:type="spellStart"/>
      <w:r w:rsidRPr="0020049F">
        <w:rPr>
          <w:b/>
          <w:bCs/>
        </w:rPr>
        <w:t>additional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year</w:t>
      </w:r>
      <w:proofErr w:type="spellEnd"/>
      <w:r w:rsidRPr="0020049F">
        <w:t xml:space="preserve"> </w:t>
      </w:r>
      <w:proofErr w:type="spellStart"/>
      <w:r w:rsidRPr="0020049F">
        <w:t>to</w:t>
      </w:r>
      <w:proofErr w:type="spellEnd"/>
      <w:r w:rsidRPr="0020049F">
        <w:t xml:space="preserve"> </w:t>
      </w:r>
      <w:proofErr w:type="spellStart"/>
      <w:r w:rsidRPr="0020049F">
        <w:t>submit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doctoral</w:t>
      </w:r>
      <w:proofErr w:type="spellEnd"/>
      <w:r w:rsidRPr="0020049F">
        <w:t xml:space="preserve"> </w:t>
      </w:r>
      <w:proofErr w:type="spellStart"/>
      <w:r w:rsidRPr="0020049F">
        <w:t>dissertation</w:t>
      </w:r>
      <w:proofErr w:type="spellEnd"/>
      <w:r w:rsidRPr="0020049F">
        <w:t xml:space="preserve"> </w:t>
      </w:r>
      <w:proofErr w:type="spellStart"/>
      <w:r w:rsidRPr="0020049F">
        <w:t>ready</w:t>
      </w:r>
      <w:proofErr w:type="spellEnd"/>
      <w:r w:rsidRPr="0020049F">
        <w:t xml:space="preserve"> </w:t>
      </w:r>
      <w:proofErr w:type="spellStart"/>
      <w:r w:rsidRPr="0020049F">
        <w:t>for</w:t>
      </w:r>
      <w:proofErr w:type="spellEnd"/>
      <w:r w:rsidRPr="0020049F">
        <w:t xml:space="preserve"> a </w:t>
      </w:r>
      <w:proofErr w:type="spellStart"/>
      <w:r w:rsidRPr="0020049F">
        <w:t>public</w:t>
      </w:r>
      <w:proofErr w:type="spellEnd"/>
      <w:r w:rsidRPr="0020049F">
        <w:t xml:space="preserve"> </w:t>
      </w:r>
      <w:proofErr w:type="spellStart"/>
      <w:r w:rsidRPr="0020049F">
        <w:t>defence</w:t>
      </w:r>
      <w:proofErr w:type="spellEnd"/>
      <w:r w:rsidRPr="0020049F">
        <w:t>. (</w:t>
      </w:r>
      <w:proofErr w:type="spellStart"/>
      <w:r w:rsidRPr="0020049F">
        <w:rPr>
          <w:b/>
          <w:bCs/>
        </w:rPr>
        <w:t>In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the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new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programme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there</w:t>
      </w:r>
      <w:proofErr w:type="spellEnd"/>
      <w:r w:rsidRPr="0020049F">
        <w:rPr>
          <w:b/>
          <w:bCs/>
        </w:rPr>
        <w:t xml:space="preserve"> is no </w:t>
      </w:r>
      <w:proofErr w:type="spellStart"/>
      <w:r w:rsidRPr="0020049F">
        <w:rPr>
          <w:b/>
          <w:bCs/>
        </w:rPr>
        <w:t>doctoral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candidate</w:t>
      </w:r>
      <w:proofErr w:type="spellEnd"/>
      <w:r w:rsidRPr="0020049F">
        <w:rPr>
          <w:b/>
          <w:bCs/>
        </w:rPr>
        <w:t xml:space="preserve"> status.</w:t>
      </w:r>
      <w:r w:rsidRPr="0020049F">
        <w:t>)</w:t>
      </w:r>
    </w:p>
    <w:p w14:paraId="5D82EC23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t>Preparation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doctoral</w:t>
      </w:r>
      <w:proofErr w:type="spellEnd"/>
      <w:r w:rsidRPr="0020049F">
        <w:t xml:space="preserve"> </w:t>
      </w:r>
      <w:proofErr w:type="spellStart"/>
      <w:r w:rsidRPr="0020049F">
        <w:t>dissertation</w:t>
      </w:r>
      <w:proofErr w:type="spellEnd"/>
      <w:r w:rsidRPr="0020049F">
        <w:t xml:space="preserve"> and </w:t>
      </w:r>
      <w:proofErr w:type="spellStart"/>
      <w:r w:rsidRPr="0020049F">
        <w:t>thesis</w:t>
      </w:r>
      <w:proofErr w:type="spellEnd"/>
      <w:r w:rsidRPr="0020049F">
        <w:t xml:space="preserve"> </w:t>
      </w:r>
      <w:proofErr w:type="spellStart"/>
      <w:r w:rsidRPr="0020049F">
        <w:t>statements</w:t>
      </w:r>
      <w:proofErr w:type="spellEnd"/>
      <w:r w:rsidRPr="0020049F">
        <w:t xml:space="preserve"> </w:t>
      </w:r>
      <w:proofErr w:type="spellStart"/>
      <w:r w:rsidRPr="0020049F">
        <w:t>for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rPr>
          <w:b/>
          <w:bCs/>
        </w:rPr>
        <w:t>internal</w:t>
      </w:r>
      <w:proofErr w:type="spellEnd"/>
      <w:r w:rsidRPr="0020049F">
        <w:rPr>
          <w:b/>
          <w:bCs/>
        </w:rPr>
        <w:t xml:space="preserve"> (</w:t>
      </w:r>
      <w:proofErr w:type="spellStart"/>
      <w:r w:rsidRPr="0020049F">
        <w:rPr>
          <w:b/>
          <w:bCs/>
        </w:rPr>
        <w:t>workplace</w:t>
      </w:r>
      <w:proofErr w:type="spellEnd"/>
      <w:r w:rsidRPr="0020049F">
        <w:rPr>
          <w:b/>
          <w:bCs/>
        </w:rPr>
        <w:t xml:space="preserve">) </w:t>
      </w:r>
      <w:proofErr w:type="spellStart"/>
      <w:r w:rsidRPr="0020049F">
        <w:rPr>
          <w:b/>
          <w:bCs/>
        </w:rPr>
        <w:t>defence</w:t>
      </w:r>
      <w:proofErr w:type="spellEnd"/>
      <w:r w:rsidRPr="0020049F">
        <w:t xml:space="preserve"> (</w:t>
      </w:r>
      <w:proofErr w:type="spellStart"/>
      <w:r w:rsidRPr="0020049F">
        <w:t>content</w:t>
      </w:r>
      <w:proofErr w:type="spellEnd"/>
      <w:r w:rsidRPr="0020049F">
        <w:t xml:space="preserve"> and </w:t>
      </w:r>
      <w:proofErr w:type="spellStart"/>
      <w:r w:rsidRPr="0020049F">
        <w:t>formal</w:t>
      </w:r>
      <w:proofErr w:type="spellEnd"/>
      <w:r w:rsidRPr="0020049F">
        <w:t xml:space="preserve"> </w:t>
      </w:r>
      <w:proofErr w:type="spellStart"/>
      <w:r w:rsidRPr="0020049F">
        <w:t>requirements</w:t>
      </w:r>
      <w:proofErr w:type="spellEnd"/>
      <w:r w:rsidRPr="0020049F">
        <w:t xml:space="preserve"> </w:t>
      </w:r>
      <w:proofErr w:type="spellStart"/>
      <w:r w:rsidRPr="0020049F">
        <w:t>are</w:t>
      </w:r>
      <w:proofErr w:type="spellEnd"/>
      <w:r w:rsidRPr="0020049F">
        <w:t xml:space="preserve"> </w:t>
      </w:r>
      <w:proofErr w:type="spellStart"/>
      <w:r w:rsidRPr="0020049F">
        <w:t>set</w:t>
      </w:r>
      <w:proofErr w:type="spellEnd"/>
      <w:r w:rsidRPr="0020049F">
        <w:t xml:space="preserve"> out </w:t>
      </w:r>
      <w:proofErr w:type="spellStart"/>
      <w:r w:rsidRPr="0020049F">
        <w:t>in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ADT </w:t>
      </w:r>
      <w:proofErr w:type="spellStart"/>
      <w:r w:rsidRPr="0020049F">
        <w:t>regulations</w:t>
      </w:r>
      <w:proofErr w:type="spellEnd"/>
      <w:r w:rsidRPr="0020049F">
        <w:t xml:space="preserve">) and </w:t>
      </w:r>
      <w:proofErr w:type="spellStart"/>
      <w:r w:rsidRPr="0020049F">
        <w:t>submission</w:t>
      </w:r>
      <w:proofErr w:type="spellEnd"/>
      <w:r w:rsidRPr="0020049F">
        <w:t xml:space="preserve"> (</w:t>
      </w:r>
      <w:proofErr w:type="spellStart"/>
      <w:r w:rsidRPr="0020049F">
        <w:t>possibly</w:t>
      </w:r>
      <w:proofErr w:type="spellEnd"/>
      <w:r w:rsidRPr="0020049F">
        <w:t xml:space="preserve"> </w:t>
      </w:r>
      <w:proofErr w:type="spellStart"/>
      <w:r w:rsidRPr="0020049F">
        <w:t>already</w:t>
      </w:r>
      <w:proofErr w:type="spellEnd"/>
      <w:r w:rsidRPr="0020049F">
        <w:t xml:space="preserve"> </w:t>
      </w:r>
      <w:proofErr w:type="spellStart"/>
      <w:r w:rsidRPr="0020049F">
        <w:t>in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4th </w:t>
      </w:r>
      <w:proofErr w:type="spellStart"/>
      <w:r w:rsidRPr="0020049F">
        <w:t>year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programme</w:t>
      </w:r>
      <w:proofErr w:type="spellEnd"/>
      <w:r w:rsidRPr="0020049F">
        <w:t xml:space="preserve">). </w:t>
      </w:r>
      <w:proofErr w:type="spellStart"/>
      <w:r w:rsidRPr="0020049F">
        <w:t>Similarity</w:t>
      </w:r>
      <w:proofErr w:type="spellEnd"/>
      <w:r w:rsidRPr="0020049F">
        <w:t xml:space="preserve"> (</w:t>
      </w:r>
      <w:proofErr w:type="spellStart"/>
      <w:r w:rsidRPr="0020049F">
        <w:t>plagiarism</w:t>
      </w:r>
      <w:proofErr w:type="spellEnd"/>
      <w:r w:rsidRPr="0020049F">
        <w:t xml:space="preserve">) </w:t>
      </w:r>
      <w:proofErr w:type="spellStart"/>
      <w:r w:rsidRPr="0020049F">
        <w:t>check</w:t>
      </w:r>
      <w:proofErr w:type="spellEnd"/>
      <w:r w:rsidRPr="0020049F">
        <w:t xml:space="preserve"> </w:t>
      </w:r>
      <w:proofErr w:type="spellStart"/>
      <w:r w:rsidRPr="0020049F">
        <w:t>in</w:t>
      </w:r>
      <w:proofErr w:type="spellEnd"/>
      <w:r w:rsidRPr="0020049F">
        <w:t xml:space="preserve"> </w:t>
      </w:r>
      <w:proofErr w:type="spellStart"/>
      <w:r w:rsidRPr="0020049F">
        <w:t>Turnitin</w:t>
      </w:r>
      <w:proofErr w:type="spellEnd"/>
      <w:r w:rsidRPr="0020049F">
        <w:t xml:space="preserve">. </w:t>
      </w:r>
      <w:proofErr w:type="spellStart"/>
      <w:r w:rsidRPr="0020049F">
        <w:t>Dispatch</w:t>
      </w:r>
      <w:proofErr w:type="spellEnd"/>
      <w:r w:rsidRPr="0020049F">
        <w:t xml:space="preserve"> </w:t>
      </w:r>
      <w:proofErr w:type="spellStart"/>
      <w:r w:rsidRPr="0020049F">
        <w:t>for</w:t>
      </w:r>
      <w:proofErr w:type="spellEnd"/>
      <w:r w:rsidRPr="0020049F">
        <w:t xml:space="preserve"> </w:t>
      </w:r>
      <w:proofErr w:type="spellStart"/>
      <w:r w:rsidRPr="0020049F">
        <w:t>review</w:t>
      </w:r>
      <w:proofErr w:type="spellEnd"/>
      <w:r w:rsidRPr="0020049F">
        <w:t xml:space="preserve"> (</w:t>
      </w:r>
      <w:proofErr w:type="spellStart"/>
      <w:r w:rsidRPr="0020049F">
        <w:t>Doctoral</w:t>
      </w:r>
      <w:proofErr w:type="spellEnd"/>
      <w:r w:rsidRPr="0020049F">
        <w:t xml:space="preserve"> </w:t>
      </w:r>
      <w:proofErr w:type="spellStart"/>
      <w:r w:rsidRPr="0020049F">
        <w:t>School</w:t>
      </w:r>
      <w:proofErr w:type="spellEnd"/>
      <w:r w:rsidRPr="0020049F">
        <w:t xml:space="preserve"> </w:t>
      </w:r>
      <w:proofErr w:type="spellStart"/>
      <w:r w:rsidRPr="0020049F">
        <w:t>administrator</w:t>
      </w:r>
      <w:proofErr w:type="spellEnd"/>
      <w:r w:rsidRPr="0020049F">
        <w:t xml:space="preserve">). </w:t>
      </w:r>
      <w:proofErr w:type="spellStart"/>
      <w:r w:rsidRPr="0020049F">
        <w:t>Reviewers</w:t>
      </w:r>
      <w:proofErr w:type="spellEnd"/>
      <w:r w:rsidRPr="0020049F">
        <w:t xml:space="preserve"> </w:t>
      </w:r>
      <w:proofErr w:type="spellStart"/>
      <w:r w:rsidRPr="0020049F">
        <w:t>have</w:t>
      </w:r>
      <w:proofErr w:type="spellEnd"/>
      <w:r w:rsidRPr="0020049F">
        <w:t xml:space="preserve"> </w:t>
      </w:r>
      <w:r w:rsidRPr="0020049F">
        <w:rPr>
          <w:b/>
          <w:bCs/>
        </w:rPr>
        <w:t xml:space="preserve">6 </w:t>
      </w:r>
      <w:proofErr w:type="spellStart"/>
      <w:r w:rsidRPr="0020049F">
        <w:rPr>
          <w:b/>
          <w:bCs/>
        </w:rPr>
        <w:t>weeks</w:t>
      </w:r>
      <w:proofErr w:type="spellEnd"/>
      <w:r w:rsidRPr="0020049F">
        <w:t xml:space="preserve"> </w:t>
      </w:r>
      <w:proofErr w:type="spellStart"/>
      <w:r w:rsidRPr="0020049F">
        <w:t>to</w:t>
      </w:r>
      <w:proofErr w:type="spellEnd"/>
      <w:r w:rsidRPr="0020049F">
        <w:t xml:space="preserve"> </w:t>
      </w:r>
      <w:proofErr w:type="spellStart"/>
      <w:r w:rsidRPr="0020049F">
        <w:t>prepare</w:t>
      </w:r>
      <w:proofErr w:type="spellEnd"/>
      <w:r w:rsidRPr="0020049F">
        <w:t xml:space="preserve"> </w:t>
      </w:r>
      <w:proofErr w:type="spellStart"/>
      <w:r w:rsidRPr="0020049F">
        <w:t>their</w:t>
      </w:r>
      <w:proofErr w:type="spellEnd"/>
      <w:r w:rsidRPr="0020049F">
        <w:t xml:space="preserve"> </w:t>
      </w:r>
      <w:proofErr w:type="spellStart"/>
      <w:r w:rsidRPr="0020049F">
        <w:t>reports</w:t>
      </w:r>
      <w:proofErr w:type="spellEnd"/>
      <w:r w:rsidRPr="0020049F">
        <w:t xml:space="preserve">;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candidate</w:t>
      </w:r>
      <w:proofErr w:type="spellEnd"/>
      <w:r w:rsidRPr="0020049F">
        <w:t xml:space="preserve"> has </w:t>
      </w:r>
      <w:r w:rsidRPr="0020049F">
        <w:rPr>
          <w:b/>
          <w:bCs/>
        </w:rPr>
        <w:t xml:space="preserve">2 </w:t>
      </w:r>
      <w:proofErr w:type="spellStart"/>
      <w:r w:rsidRPr="0020049F">
        <w:rPr>
          <w:b/>
          <w:bCs/>
        </w:rPr>
        <w:t>weeks</w:t>
      </w:r>
      <w:proofErr w:type="spellEnd"/>
      <w:r w:rsidRPr="0020049F">
        <w:t xml:space="preserve"> </w:t>
      </w:r>
      <w:proofErr w:type="spellStart"/>
      <w:r w:rsidRPr="0020049F">
        <w:t>to</w:t>
      </w:r>
      <w:proofErr w:type="spellEnd"/>
      <w:r w:rsidRPr="0020049F">
        <w:t xml:space="preserve"> </w:t>
      </w:r>
      <w:proofErr w:type="spellStart"/>
      <w:r w:rsidRPr="0020049F">
        <w:t>respond</w:t>
      </w:r>
      <w:proofErr w:type="spellEnd"/>
      <w:r w:rsidRPr="0020049F">
        <w:t xml:space="preserve">. </w:t>
      </w:r>
      <w:proofErr w:type="spellStart"/>
      <w:r w:rsidRPr="0020049F">
        <w:t>Setting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date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internal</w:t>
      </w:r>
      <w:proofErr w:type="spellEnd"/>
      <w:r w:rsidRPr="0020049F">
        <w:t xml:space="preserve"> </w:t>
      </w:r>
      <w:proofErr w:type="spellStart"/>
      <w:r w:rsidRPr="0020049F">
        <w:t>defence</w:t>
      </w:r>
      <w:proofErr w:type="spellEnd"/>
      <w:r w:rsidRPr="0020049F">
        <w:t xml:space="preserve"> (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supervisor</w:t>
      </w:r>
      <w:proofErr w:type="spellEnd"/>
      <w:r w:rsidRPr="0020049F">
        <w:t xml:space="preserve"> </w:t>
      </w:r>
      <w:proofErr w:type="spellStart"/>
      <w:r w:rsidRPr="0020049F">
        <w:t>consults</w:t>
      </w:r>
      <w:proofErr w:type="spellEnd"/>
      <w:r w:rsidRPr="0020049F">
        <w:t xml:space="preserve"> </w:t>
      </w:r>
      <w:proofErr w:type="spellStart"/>
      <w:r w:rsidRPr="0020049F">
        <w:t>with</w:t>
      </w:r>
      <w:proofErr w:type="spellEnd"/>
      <w:r w:rsidRPr="0020049F">
        <w:t xml:space="preserve"> </w:t>
      </w:r>
      <w:proofErr w:type="spellStart"/>
      <w:r w:rsidRPr="0020049F">
        <w:t>committee</w:t>
      </w:r>
      <w:proofErr w:type="spellEnd"/>
      <w:r w:rsidRPr="0020049F">
        <w:t xml:space="preserve"> </w:t>
      </w:r>
      <w:proofErr w:type="spellStart"/>
      <w:r w:rsidRPr="0020049F">
        <w:t>members</w:t>
      </w:r>
      <w:proofErr w:type="spellEnd"/>
      <w:r w:rsidRPr="0020049F">
        <w:t xml:space="preserve">). Holding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internal</w:t>
      </w:r>
      <w:proofErr w:type="spellEnd"/>
      <w:r w:rsidRPr="0020049F">
        <w:t xml:space="preserve"> </w:t>
      </w:r>
      <w:proofErr w:type="spellStart"/>
      <w:r w:rsidRPr="0020049F">
        <w:t>defence</w:t>
      </w:r>
      <w:proofErr w:type="spellEnd"/>
      <w:r w:rsidRPr="0020049F">
        <w:t>.</w:t>
      </w:r>
    </w:p>
    <w:p w14:paraId="02A9F24E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t>Fulfilment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r w:rsidRPr="0020049F">
        <w:rPr>
          <w:b/>
          <w:bCs/>
        </w:rPr>
        <w:t xml:space="preserve">minimum </w:t>
      </w:r>
      <w:proofErr w:type="spellStart"/>
      <w:r w:rsidRPr="0020049F">
        <w:rPr>
          <w:b/>
          <w:bCs/>
        </w:rPr>
        <w:t>publication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requirements</w:t>
      </w:r>
      <w:proofErr w:type="spellEnd"/>
      <w:r w:rsidRPr="0020049F">
        <w:t xml:space="preserve">: “A </w:t>
      </w:r>
      <w:proofErr w:type="spellStart"/>
      <w:r w:rsidRPr="0020049F">
        <w:t>condition</w:t>
      </w:r>
      <w:proofErr w:type="spellEnd"/>
      <w:r w:rsidRPr="0020049F">
        <w:t xml:space="preserve"> </w:t>
      </w:r>
      <w:proofErr w:type="spellStart"/>
      <w:r w:rsidRPr="0020049F">
        <w:t>for</w:t>
      </w:r>
      <w:proofErr w:type="spellEnd"/>
      <w:r w:rsidRPr="0020049F">
        <w:t xml:space="preserve"> </w:t>
      </w:r>
      <w:proofErr w:type="spellStart"/>
      <w:r w:rsidRPr="0020049F">
        <w:t>allowing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defence</w:t>
      </w:r>
      <w:proofErr w:type="spellEnd"/>
      <w:r w:rsidRPr="0020049F">
        <w:t xml:space="preserve"> is </w:t>
      </w:r>
      <w:proofErr w:type="spellStart"/>
      <w:r w:rsidRPr="0020049F">
        <w:t>at</w:t>
      </w:r>
      <w:proofErr w:type="spellEnd"/>
      <w:r w:rsidRPr="0020049F">
        <w:t xml:space="preserve"> </w:t>
      </w:r>
      <w:proofErr w:type="spellStart"/>
      <w:r w:rsidRPr="0020049F">
        <w:t>least</w:t>
      </w:r>
      <w:proofErr w:type="spellEnd"/>
      <w:r w:rsidRPr="0020049F">
        <w:t xml:space="preserve"> </w:t>
      </w:r>
      <w:r w:rsidRPr="0020049F">
        <w:rPr>
          <w:b/>
          <w:bCs/>
        </w:rPr>
        <w:t xml:space="preserve">4 </w:t>
      </w:r>
      <w:proofErr w:type="spellStart"/>
      <w:r w:rsidRPr="0020049F">
        <w:rPr>
          <w:b/>
          <w:bCs/>
        </w:rPr>
        <w:t>publications</w:t>
      </w:r>
      <w:proofErr w:type="spellEnd"/>
      <w:r w:rsidRPr="0020049F">
        <w:t xml:space="preserve"> </w:t>
      </w:r>
      <w:proofErr w:type="spellStart"/>
      <w:r w:rsidRPr="0020049F">
        <w:t>in</w:t>
      </w:r>
      <w:proofErr w:type="spellEnd"/>
      <w:r w:rsidRPr="0020049F">
        <w:t xml:space="preserve"> </w:t>
      </w:r>
      <w:proofErr w:type="spellStart"/>
      <w:r w:rsidRPr="0020049F">
        <w:t>peer-reviewed</w:t>
      </w:r>
      <w:proofErr w:type="spellEnd"/>
      <w:r w:rsidRPr="0020049F">
        <w:t xml:space="preserve"> </w:t>
      </w:r>
      <w:proofErr w:type="spellStart"/>
      <w:r w:rsidRPr="0020049F">
        <w:t>journals</w:t>
      </w:r>
      <w:proofErr w:type="spellEnd"/>
      <w:r w:rsidRPr="0020049F">
        <w:t xml:space="preserve"> </w:t>
      </w:r>
      <w:proofErr w:type="spellStart"/>
      <w:r w:rsidRPr="0020049F">
        <w:t>in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field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dissertation</w:t>
      </w:r>
      <w:proofErr w:type="spellEnd"/>
      <w:r w:rsidRPr="0020049F">
        <w:t xml:space="preserve"> (</w:t>
      </w:r>
      <w:proofErr w:type="spellStart"/>
      <w:r w:rsidRPr="0020049F">
        <w:t>published</w:t>
      </w:r>
      <w:proofErr w:type="spellEnd"/>
      <w:r w:rsidRPr="0020049F">
        <w:t xml:space="preserve"> </w:t>
      </w:r>
      <w:proofErr w:type="spellStart"/>
      <w:r w:rsidRPr="0020049F">
        <w:t>either</w:t>
      </w:r>
      <w:proofErr w:type="spellEnd"/>
      <w:r w:rsidRPr="0020049F">
        <w:t xml:space="preserve"> </w:t>
      </w:r>
      <w:proofErr w:type="spellStart"/>
      <w:r w:rsidRPr="0020049F">
        <w:t>in</w:t>
      </w:r>
      <w:proofErr w:type="spellEnd"/>
      <w:r w:rsidRPr="0020049F">
        <w:t xml:space="preserve"> </w:t>
      </w:r>
      <w:proofErr w:type="spellStart"/>
      <w:r w:rsidRPr="0020049F">
        <w:t>impact-factor</w:t>
      </w:r>
      <w:proofErr w:type="spellEnd"/>
      <w:r w:rsidRPr="0020049F">
        <w:t xml:space="preserve"> </w:t>
      </w:r>
      <w:proofErr w:type="spellStart"/>
      <w:r w:rsidRPr="0020049F">
        <w:t>journals</w:t>
      </w:r>
      <w:proofErr w:type="spellEnd"/>
      <w:r w:rsidRPr="0020049F">
        <w:t xml:space="preserve"> </w:t>
      </w:r>
      <w:proofErr w:type="spellStart"/>
      <w:r w:rsidRPr="0020049F">
        <w:t>or</w:t>
      </w:r>
      <w:proofErr w:type="spellEnd"/>
      <w:r w:rsidRPr="0020049F">
        <w:t xml:space="preserve"> </w:t>
      </w:r>
      <w:proofErr w:type="spellStart"/>
      <w:r w:rsidRPr="0020049F">
        <w:t>in</w:t>
      </w:r>
      <w:proofErr w:type="spellEnd"/>
      <w:r w:rsidRPr="0020049F">
        <w:t xml:space="preserve"> </w:t>
      </w:r>
      <w:proofErr w:type="spellStart"/>
      <w:r w:rsidRPr="0020049F">
        <w:t>journals</w:t>
      </w:r>
      <w:proofErr w:type="spellEnd"/>
      <w:r w:rsidRPr="0020049F">
        <w:t xml:space="preserve"> </w:t>
      </w:r>
      <w:proofErr w:type="spellStart"/>
      <w:r w:rsidRPr="0020049F">
        <w:t>accepted</w:t>
      </w:r>
      <w:proofErr w:type="spellEnd"/>
      <w:r w:rsidRPr="0020049F">
        <w:t xml:space="preserve"> </w:t>
      </w:r>
      <w:proofErr w:type="spellStart"/>
      <w:r w:rsidRPr="0020049F">
        <w:t>by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Section</w:t>
      </w:r>
      <w:proofErr w:type="spellEnd"/>
      <w:r w:rsidRPr="0020049F">
        <w:t xml:space="preserve"> of </w:t>
      </w:r>
      <w:proofErr w:type="spellStart"/>
      <w:r w:rsidRPr="0020049F">
        <w:t>Agricultural</w:t>
      </w:r>
      <w:proofErr w:type="spellEnd"/>
      <w:r w:rsidRPr="0020049F">
        <w:t xml:space="preserve"> </w:t>
      </w:r>
      <w:proofErr w:type="spellStart"/>
      <w:r w:rsidRPr="0020049F">
        <w:t>Sciences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Hungarian</w:t>
      </w:r>
      <w:proofErr w:type="spellEnd"/>
      <w:r w:rsidRPr="0020049F">
        <w:t xml:space="preserve"> </w:t>
      </w:r>
      <w:proofErr w:type="spellStart"/>
      <w:r w:rsidRPr="0020049F">
        <w:t>Academy</w:t>
      </w:r>
      <w:proofErr w:type="spellEnd"/>
      <w:r w:rsidRPr="0020049F">
        <w:t xml:space="preserve"> of </w:t>
      </w:r>
      <w:proofErr w:type="spellStart"/>
      <w:r w:rsidRPr="0020049F">
        <w:t>Sciences</w:t>
      </w:r>
      <w:proofErr w:type="spellEnd"/>
      <w:r w:rsidRPr="0020049F">
        <w:t xml:space="preserve">), </w:t>
      </w:r>
      <w:r w:rsidRPr="0020049F">
        <w:rPr>
          <w:b/>
          <w:bCs/>
        </w:rPr>
        <w:t xml:space="preserve">1 </w:t>
      </w:r>
      <w:proofErr w:type="spellStart"/>
      <w:r w:rsidRPr="0020049F">
        <w:rPr>
          <w:b/>
          <w:bCs/>
        </w:rPr>
        <w:t>conference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paper</w:t>
      </w:r>
      <w:proofErr w:type="spellEnd"/>
      <w:r w:rsidRPr="0020049F">
        <w:t xml:space="preserve"> (</w:t>
      </w:r>
      <w:proofErr w:type="spellStart"/>
      <w:r w:rsidRPr="0020049F">
        <w:t>domestic</w:t>
      </w:r>
      <w:proofErr w:type="spellEnd"/>
      <w:r w:rsidRPr="0020049F">
        <w:t xml:space="preserve"> </w:t>
      </w:r>
      <w:proofErr w:type="spellStart"/>
      <w:r w:rsidRPr="0020049F">
        <w:t>or</w:t>
      </w:r>
      <w:proofErr w:type="spellEnd"/>
      <w:r w:rsidRPr="0020049F">
        <w:t xml:space="preserve"> </w:t>
      </w:r>
      <w:proofErr w:type="spellStart"/>
      <w:r w:rsidRPr="0020049F">
        <w:t>foreign-language</w:t>
      </w:r>
      <w:proofErr w:type="spellEnd"/>
      <w:r w:rsidRPr="0020049F">
        <w:t xml:space="preserve">) </w:t>
      </w:r>
      <w:proofErr w:type="spellStart"/>
      <w:r w:rsidRPr="0020049F">
        <w:t>published</w:t>
      </w:r>
      <w:proofErr w:type="spellEnd"/>
      <w:r w:rsidRPr="0020049F">
        <w:t xml:space="preserve"> </w:t>
      </w:r>
      <w:proofErr w:type="spellStart"/>
      <w:r w:rsidRPr="0020049F">
        <w:t>in</w:t>
      </w:r>
      <w:proofErr w:type="spellEnd"/>
      <w:r w:rsidRPr="0020049F">
        <w:t xml:space="preserve"> </w:t>
      </w:r>
      <w:proofErr w:type="spellStart"/>
      <w:r w:rsidRPr="0020049F">
        <w:t>full</w:t>
      </w:r>
      <w:proofErr w:type="spellEnd"/>
      <w:r w:rsidRPr="0020049F">
        <w:t xml:space="preserve"> </w:t>
      </w:r>
      <w:proofErr w:type="spellStart"/>
      <w:r w:rsidRPr="0020049F">
        <w:t>length</w:t>
      </w:r>
      <w:proofErr w:type="spellEnd"/>
      <w:r w:rsidRPr="0020049F">
        <w:t xml:space="preserve"> (</w:t>
      </w:r>
      <w:proofErr w:type="spellStart"/>
      <w:r w:rsidRPr="0020049F">
        <w:t>which</w:t>
      </w:r>
      <w:proofErr w:type="spellEnd"/>
      <w:r w:rsidRPr="0020049F">
        <w:t xml:space="preserve"> </w:t>
      </w:r>
      <w:proofErr w:type="spellStart"/>
      <w:r w:rsidRPr="0020049F">
        <w:t>may</w:t>
      </w:r>
      <w:proofErr w:type="spellEnd"/>
      <w:r w:rsidRPr="0020049F">
        <w:t xml:space="preserve"> be </w:t>
      </w:r>
      <w:proofErr w:type="spellStart"/>
      <w:r w:rsidRPr="0020049F">
        <w:t>replaced</w:t>
      </w:r>
      <w:proofErr w:type="spellEnd"/>
      <w:r w:rsidRPr="0020049F">
        <w:t xml:space="preserve"> </w:t>
      </w:r>
      <w:proofErr w:type="spellStart"/>
      <w:r w:rsidRPr="0020049F">
        <w:t>by</w:t>
      </w:r>
      <w:proofErr w:type="spellEnd"/>
      <w:r w:rsidRPr="0020049F">
        <w:t xml:space="preserve"> 1 </w:t>
      </w:r>
      <w:proofErr w:type="spellStart"/>
      <w:r w:rsidRPr="0020049F">
        <w:t>peer-reviewed</w:t>
      </w:r>
      <w:proofErr w:type="spellEnd"/>
      <w:r w:rsidRPr="0020049F">
        <w:t xml:space="preserve"> </w:t>
      </w:r>
      <w:proofErr w:type="spellStart"/>
      <w:r w:rsidRPr="0020049F">
        <w:t>journal</w:t>
      </w:r>
      <w:proofErr w:type="spellEnd"/>
      <w:r w:rsidRPr="0020049F">
        <w:t xml:space="preserve"> </w:t>
      </w:r>
      <w:proofErr w:type="spellStart"/>
      <w:r w:rsidRPr="0020049F">
        <w:t>article</w:t>
      </w:r>
      <w:proofErr w:type="spellEnd"/>
      <w:r w:rsidRPr="0020049F">
        <w:t xml:space="preserve">), and </w:t>
      </w:r>
      <w:r w:rsidRPr="0020049F">
        <w:rPr>
          <w:b/>
          <w:bCs/>
        </w:rPr>
        <w:t xml:space="preserve">2 </w:t>
      </w:r>
      <w:proofErr w:type="spellStart"/>
      <w:r w:rsidRPr="0020049F">
        <w:rPr>
          <w:b/>
          <w:bCs/>
        </w:rPr>
        <w:t>other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publications</w:t>
      </w:r>
      <w:proofErr w:type="spellEnd"/>
      <w:r w:rsidRPr="0020049F">
        <w:t xml:space="preserve"> (</w:t>
      </w:r>
      <w:proofErr w:type="spellStart"/>
      <w:r w:rsidRPr="0020049F">
        <w:t>abstracts</w:t>
      </w:r>
      <w:proofErr w:type="spellEnd"/>
      <w:r w:rsidRPr="0020049F">
        <w:t xml:space="preserve">, etc.). A </w:t>
      </w:r>
      <w:proofErr w:type="spellStart"/>
      <w:r w:rsidRPr="0020049F">
        <w:t>further</w:t>
      </w:r>
      <w:proofErr w:type="spellEnd"/>
      <w:r w:rsidRPr="0020049F">
        <w:t xml:space="preserve"> </w:t>
      </w:r>
      <w:proofErr w:type="spellStart"/>
      <w:r w:rsidRPr="0020049F">
        <w:t>condition</w:t>
      </w:r>
      <w:proofErr w:type="spellEnd"/>
      <w:r w:rsidRPr="0020049F">
        <w:t xml:space="preserve"> is </w:t>
      </w:r>
      <w:proofErr w:type="spellStart"/>
      <w:r w:rsidRPr="0020049F">
        <w:t>that</w:t>
      </w:r>
      <w:proofErr w:type="spellEnd"/>
      <w:r w:rsidRPr="0020049F">
        <w:t xml:space="preserve">, </w:t>
      </w:r>
      <w:proofErr w:type="spellStart"/>
      <w:r w:rsidRPr="0020049F">
        <w:t>before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public</w:t>
      </w:r>
      <w:proofErr w:type="spellEnd"/>
      <w:r w:rsidRPr="0020049F">
        <w:t xml:space="preserve"> </w:t>
      </w:r>
      <w:proofErr w:type="spellStart"/>
      <w:r w:rsidRPr="0020049F">
        <w:t>defence</w:t>
      </w:r>
      <w:proofErr w:type="spellEnd"/>
      <w:r w:rsidRPr="0020049F">
        <w:t xml:space="preserve">, </w:t>
      </w:r>
      <w:proofErr w:type="spellStart"/>
      <w:r w:rsidRPr="0020049F">
        <w:t>among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4 </w:t>
      </w:r>
      <w:proofErr w:type="spellStart"/>
      <w:r w:rsidRPr="0020049F">
        <w:t>peer-reviewed</w:t>
      </w:r>
      <w:proofErr w:type="spellEnd"/>
      <w:r w:rsidRPr="0020049F">
        <w:t xml:space="preserve"> </w:t>
      </w:r>
      <w:proofErr w:type="spellStart"/>
      <w:r w:rsidRPr="0020049F">
        <w:t>publications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Candidate</w:t>
      </w:r>
      <w:proofErr w:type="spellEnd"/>
      <w:r w:rsidRPr="0020049F">
        <w:t xml:space="preserve"> must </w:t>
      </w:r>
      <w:proofErr w:type="spellStart"/>
      <w:r w:rsidRPr="0020049F">
        <w:t>have</w:t>
      </w:r>
      <w:proofErr w:type="spellEnd"/>
      <w:r w:rsidRPr="0020049F">
        <w:t xml:space="preserve"> </w:t>
      </w:r>
      <w:proofErr w:type="spellStart"/>
      <w:r w:rsidRPr="0020049F">
        <w:t>at</w:t>
      </w:r>
      <w:proofErr w:type="spellEnd"/>
      <w:r w:rsidRPr="0020049F">
        <w:t xml:space="preserve"> </w:t>
      </w:r>
      <w:proofErr w:type="spellStart"/>
      <w:r w:rsidRPr="0020049F">
        <w:t>least</w:t>
      </w:r>
      <w:proofErr w:type="spellEnd"/>
      <w:r w:rsidRPr="0020049F">
        <w:t xml:space="preserve"> </w:t>
      </w:r>
      <w:proofErr w:type="spellStart"/>
      <w:r w:rsidRPr="0020049F">
        <w:t>one</w:t>
      </w:r>
      <w:proofErr w:type="spellEnd"/>
      <w:r w:rsidRPr="0020049F">
        <w:t xml:space="preserve"> </w:t>
      </w:r>
      <w:proofErr w:type="spellStart"/>
      <w:r w:rsidRPr="0020049F">
        <w:t>paper</w:t>
      </w:r>
      <w:proofErr w:type="spellEnd"/>
      <w:r w:rsidRPr="0020049F">
        <w:t xml:space="preserve"> </w:t>
      </w:r>
      <w:proofErr w:type="spellStart"/>
      <w:r w:rsidRPr="0020049F">
        <w:t>published</w:t>
      </w:r>
      <w:proofErr w:type="spellEnd"/>
      <w:r w:rsidRPr="0020049F">
        <w:t xml:space="preserve"> </w:t>
      </w:r>
      <w:proofErr w:type="spellStart"/>
      <w:r w:rsidRPr="0020049F">
        <w:t>in</w:t>
      </w:r>
      <w:proofErr w:type="spellEnd"/>
      <w:r w:rsidRPr="0020049F">
        <w:t xml:space="preserve"> </w:t>
      </w:r>
      <w:proofErr w:type="spellStart"/>
      <w:r w:rsidRPr="0020049F">
        <w:t>or</w:t>
      </w:r>
      <w:proofErr w:type="spellEnd"/>
      <w:r w:rsidRPr="0020049F">
        <w:t xml:space="preserve"> </w:t>
      </w:r>
      <w:proofErr w:type="spellStart"/>
      <w:r w:rsidRPr="0020049F">
        <w:t>accepted</w:t>
      </w:r>
      <w:proofErr w:type="spellEnd"/>
      <w:r w:rsidRPr="0020049F">
        <w:t xml:space="preserve"> </w:t>
      </w:r>
      <w:proofErr w:type="spellStart"/>
      <w:r w:rsidRPr="0020049F">
        <w:t>by</w:t>
      </w:r>
      <w:proofErr w:type="spellEnd"/>
      <w:r w:rsidRPr="0020049F">
        <w:t xml:space="preserve"> an </w:t>
      </w:r>
      <w:proofErr w:type="spellStart"/>
      <w:r w:rsidRPr="0020049F">
        <w:t>impact-factor</w:t>
      </w:r>
      <w:proofErr w:type="spellEnd"/>
      <w:r w:rsidRPr="0020049F">
        <w:t xml:space="preserve"> </w:t>
      </w:r>
      <w:proofErr w:type="spellStart"/>
      <w:r w:rsidRPr="0020049F">
        <w:t>journal</w:t>
      </w:r>
      <w:proofErr w:type="spellEnd"/>
      <w:r w:rsidRPr="0020049F">
        <w:t>.”</w:t>
      </w:r>
    </w:p>
    <w:p w14:paraId="4CC149EA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t>By</w:t>
      </w:r>
      <w:proofErr w:type="spellEnd"/>
      <w:r w:rsidRPr="0020049F">
        <w:t xml:space="preserve"> </w:t>
      </w:r>
      <w:proofErr w:type="spellStart"/>
      <w:r w:rsidRPr="0020049F">
        <w:t>this</w:t>
      </w:r>
      <w:proofErr w:type="spellEnd"/>
      <w:r w:rsidRPr="0020049F">
        <w:t xml:space="preserve"> </w:t>
      </w:r>
      <w:proofErr w:type="spellStart"/>
      <w:r w:rsidRPr="0020049F">
        <w:t>time</w:t>
      </w:r>
      <w:proofErr w:type="spellEnd"/>
      <w:r w:rsidRPr="0020049F">
        <w:t xml:space="preserve"> </w:t>
      </w:r>
      <w:proofErr w:type="spellStart"/>
      <w:r w:rsidRPr="0020049F">
        <w:t>at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latest</w:t>
      </w:r>
      <w:proofErr w:type="spellEnd"/>
      <w:r w:rsidRPr="0020049F">
        <w:t xml:space="preserve">,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student</w:t>
      </w:r>
      <w:proofErr w:type="spellEnd"/>
      <w:r w:rsidRPr="0020049F">
        <w:t xml:space="preserve"> must </w:t>
      </w:r>
      <w:proofErr w:type="spellStart"/>
      <w:r w:rsidRPr="0020049F">
        <w:t>upload</w:t>
      </w:r>
      <w:proofErr w:type="spellEnd"/>
      <w:r w:rsidRPr="0020049F">
        <w:t xml:space="preserve"> </w:t>
      </w:r>
      <w:proofErr w:type="spellStart"/>
      <w:r w:rsidRPr="0020049F">
        <w:t>published</w:t>
      </w:r>
      <w:proofErr w:type="spellEnd"/>
      <w:r w:rsidRPr="0020049F">
        <w:t xml:space="preserve"> </w:t>
      </w:r>
      <w:proofErr w:type="spellStart"/>
      <w:r w:rsidRPr="0020049F">
        <w:t>works</w:t>
      </w:r>
      <w:proofErr w:type="spellEnd"/>
      <w:r w:rsidRPr="0020049F">
        <w:t xml:space="preserve"> </w:t>
      </w:r>
      <w:proofErr w:type="spellStart"/>
      <w:r w:rsidRPr="0020049F">
        <w:t>to</w:t>
      </w:r>
      <w:proofErr w:type="spellEnd"/>
      <w:r w:rsidRPr="0020049F">
        <w:t xml:space="preserve"> </w:t>
      </w:r>
      <w:r w:rsidRPr="0020049F">
        <w:rPr>
          <w:b/>
          <w:bCs/>
        </w:rPr>
        <w:t>Tudóstér</w:t>
      </w:r>
      <w:r w:rsidRPr="0020049F">
        <w:t xml:space="preserve">. </w:t>
      </w:r>
      <w:proofErr w:type="spellStart"/>
      <w:r w:rsidRPr="0020049F">
        <w:t>Staff</w:t>
      </w:r>
      <w:proofErr w:type="spellEnd"/>
      <w:r w:rsidRPr="0020049F">
        <w:t xml:space="preserve"> of </w:t>
      </w:r>
      <w:r w:rsidRPr="0020049F">
        <w:rPr>
          <w:b/>
          <w:bCs/>
        </w:rPr>
        <w:t>DEENK</w:t>
      </w:r>
      <w:r w:rsidRPr="0020049F">
        <w:t xml:space="preserve"> </w:t>
      </w:r>
      <w:proofErr w:type="spellStart"/>
      <w:r w:rsidRPr="0020049F">
        <w:t>prepare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student’s</w:t>
      </w:r>
      <w:proofErr w:type="spellEnd"/>
      <w:r w:rsidRPr="0020049F">
        <w:t xml:space="preserve"> </w:t>
      </w:r>
      <w:proofErr w:type="spellStart"/>
      <w:r w:rsidRPr="0020049F">
        <w:t>authenticated</w:t>
      </w:r>
      <w:proofErr w:type="spellEnd"/>
      <w:r w:rsidRPr="0020049F">
        <w:t xml:space="preserve"> </w:t>
      </w:r>
      <w:proofErr w:type="spellStart"/>
      <w:r w:rsidRPr="0020049F">
        <w:t>publication</w:t>
      </w:r>
      <w:proofErr w:type="spellEnd"/>
      <w:r w:rsidRPr="0020049F">
        <w:t xml:space="preserve"> </w:t>
      </w:r>
      <w:proofErr w:type="spellStart"/>
      <w:r w:rsidRPr="0020049F">
        <w:t>list</w:t>
      </w:r>
      <w:proofErr w:type="spellEnd"/>
      <w:r w:rsidRPr="0020049F">
        <w:t xml:space="preserve">. </w:t>
      </w:r>
      <w:proofErr w:type="spellStart"/>
      <w:r w:rsidRPr="0020049F">
        <w:t>Only</w:t>
      </w:r>
      <w:proofErr w:type="spellEnd"/>
      <w:r w:rsidRPr="0020049F">
        <w:t xml:space="preserve"> </w:t>
      </w:r>
      <w:proofErr w:type="spellStart"/>
      <w:r w:rsidRPr="0020049F">
        <w:t>this</w:t>
      </w:r>
      <w:proofErr w:type="spellEnd"/>
      <w:r w:rsidRPr="0020049F">
        <w:t xml:space="preserve"> </w:t>
      </w:r>
      <w:proofErr w:type="spellStart"/>
      <w:r w:rsidRPr="0020049F">
        <w:t>list</w:t>
      </w:r>
      <w:proofErr w:type="spellEnd"/>
      <w:r w:rsidRPr="0020049F">
        <w:t xml:space="preserve"> </w:t>
      </w:r>
      <w:proofErr w:type="spellStart"/>
      <w:r w:rsidRPr="0020049F">
        <w:t>may</w:t>
      </w:r>
      <w:proofErr w:type="spellEnd"/>
      <w:r w:rsidRPr="0020049F">
        <w:t xml:space="preserve"> be </w:t>
      </w:r>
      <w:proofErr w:type="spellStart"/>
      <w:r w:rsidRPr="0020049F">
        <w:t>included</w:t>
      </w:r>
      <w:proofErr w:type="spellEnd"/>
      <w:r w:rsidRPr="0020049F">
        <w:t xml:space="preserve"> </w:t>
      </w:r>
      <w:proofErr w:type="spellStart"/>
      <w:r w:rsidRPr="0020049F">
        <w:t>in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materials</w:t>
      </w:r>
      <w:proofErr w:type="spellEnd"/>
      <w:r w:rsidRPr="0020049F">
        <w:t xml:space="preserve"> </w:t>
      </w:r>
      <w:proofErr w:type="spellStart"/>
      <w:r w:rsidRPr="0020049F">
        <w:t>for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public</w:t>
      </w:r>
      <w:proofErr w:type="spellEnd"/>
      <w:r w:rsidRPr="0020049F">
        <w:t xml:space="preserve"> </w:t>
      </w:r>
      <w:proofErr w:type="spellStart"/>
      <w:r w:rsidRPr="0020049F">
        <w:t>defence</w:t>
      </w:r>
      <w:proofErr w:type="spellEnd"/>
      <w:r w:rsidRPr="0020049F">
        <w:t xml:space="preserve"> (</w:t>
      </w:r>
      <w:proofErr w:type="spellStart"/>
      <w:r w:rsidRPr="0020049F">
        <w:t>dissertation</w:t>
      </w:r>
      <w:proofErr w:type="spellEnd"/>
      <w:r w:rsidRPr="0020049F">
        <w:t xml:space="preserve"> and </w:t>
      </w:r>
      <w:proofErr w:type="spellStart"/>
      <w:r w:rsidRPr="0020049F">
        <w:t>thesis</w:t>
      </w:r>
      <w:proofErr w:type="spellEnd"/>
      <w:r w:rsidRPr="0020049F">
        <w:t xml:space="preserve"> </w:t>
      </w:r>
      <w:proofErr w:type="spellStart"/>
      <w:r w:rsidRPr="0020049F">
        <w:t>statements</w:t>
      </w:r>
      <w:proofErr w:type="spellEnd"/>
      <w:r w:rsidRPr="0020049F">
        <w:t>).</w:t>
      </w:r>
    </w:p>
    <w:p w14:paraId="2E3D7CF7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t>Preparation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dissertation</w:t>
      </w:r>
      <w:proofErr w:type="spellEnd"/>
      <w:r w:rsidRPr="0020049F">
        <w:t xml:space="preserve"> and </w:t>
      </w:r>
      <w:proofErr w:type="spellStart"/>
      <w:r w:rsidRPr="0020049F">
        <w:t>thesis</w:t>
      </w:r>
      <w:proofErr w:type="spellEnd"/>
      <w:r w:rsidRPr="0020049F">
        <w:t xml:space="preserve"> </w:t>
      </w:r>
      <w:proofErr w:type="spellStart"/>
      <w:r w:rsidRPr="0020049F">
        <w:t>statements</w:t>
      </w:r>
      <w:proofErr w:type="spellEnd"/>
      <w:r w:rsidRPr="0020049F">
        <w:t xml:space="preserve"> </w:t>
      </w:r>
      <w:proofErr w:type="spellStart"/>
      <w:r w:rsidRPr="0020049F">
        <w:t>ready</w:t>
      </w:r>
      <w:proofErr w:type="spellEnd"/>
      <w:r w:rsidRPr="0020049F">
        <w:t xml:space="preserve"> </w:t>
      </w:r>
      <w:proofErr w:type="spellStart"/>
      <w:r w:rsidRPr="0020049F">
        <w:t>for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rPr>
          <w:b/>
          <w:bCs/>
        </w:rPr>
        <w:t>public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defence</w:t>
      </w:r>
      <w:proofErr w:type="spellEnd"/>
      <w:r w:rsidRPr="0020049F">
        <w:t xml:space="preserve">. </w:t>
      </w:r>
      <w:proofErr w:type="spellStart"/>
      <w:r w:rsidRPr="0020049F">
        <w:t>Together</w:t>
      </w:r>
      <w:proofErr w:type="spellEnd"/>
      <w:r w:rsidRPr="0020049F">
        <w:t xml:space="preserve"> </w:t>
      </w:r>
      <w:proofErr w:type="spellStart"/>
      <w:r w:rsidRPr="0020049F">
        <w:t>with</w:t>
      </w:r>
      <w:proofErr w:type="spellEnd"/>
      <w:r w:rsidRPr="0020049F">
        <w:t xml:space="preserve"> </w:t>
      </w:r>
      <w:proofErr w:type="spellStart"/>
      <w:r w:rsidRPr="0020049F">
        <w:t>these</w:t>
      </w:r>
      <w:proofErr w:type="spellEnd"/>
      <w:r w:rsidRPr="0020049F">
        <w:t xml:space="preserve">, </w:t>
      </w:r>
      <w:proofErr w:type="spellStart"/>
      <w:r w:rsidRPr="0020049F">
        <w:t>preparation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rPr>
          <w:b/>
          <w:bCs/>
        </w:rPr>
        <w:t>Certification</w:t>
      </w:r>
      <w:proofErr w:type="spellEnd"/>
      <w:r w:rsidRPr="0020049F">
        <w:rPr>
          <w:b/>
          <w:bCs/>
        </w:rPr>
        <w:t xml:space="preserve"> </w:t>
      </w:r>
      <w:proofErr w:type="spellStart"/>
      <w:r w:rsidRPr="0020049F">
        <w:rPr>
          <w:b/>
          <w:bCs/>
        </w:rPr>
        <w:t>Form</w:t>
      </w:r>
      <w:proofErr w:type="spellEnd"/>
      <w:r w:rsidRPr="0020049F">
        <w:t xml:space="preserve">, </w:t>
      </w:r>
      <w:proofErr w:type="spellStart"/>
      <w:r w:rsidRPr="0020049F">
        <w:t>signed</w:t>
      </w:r>
      <w:proofErr w:type="spellEnd"/>
      <w:r w:rsidRPr="0020049F">
        <w:t xml:space="preserve"> </w:t>
      </w:r>
      <w:proofErr w:type="spellStart"/>
      <w:r w:rsidRPr="0020049F">
        <w:t>by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supervisor</w:t>
      </w:r>
      <w:proofErr w:type="spellEnd"/>
      <w:r w:rsidRPr="0020049F">
        <w:t xml:space="preserve">, and </w:t>
      </w:r>
      <w:proofErr w:type="spellStart"/>
      <w:r w:rsidRPr="0020049F">
        <w:t>submission</w:t>
      </w:r>
      <w:proofErr w:type="spellEnd"/>
      <w:r w:rsidRPr="0020049F">
        <w:t xml:space="preserve"> </w:t>
      </w:r>
      <w:proofErr w:type="spellStart"/>
      <w:r w:rsidRPr="0020049F">
        <w:t>to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Head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Doctoral</w:t>
      </w:r>
      <w:proofErr w:type="spellEnd"/>
      <w:r w:rsidRPr="0020049F">
        <w:t xml:space="preserve"> </w:t>
      </w:r>
      <w:proofErr w:type="spellStart"/>
      <w:r w:rsidRPr="0020049F">
        <w:t>School</w:t>
      </w:r>
      <w:proofErr w:type="spellEnd"/>
      <w:r w:rsidRPr="0020049F">
        <w:t xml:space="preserve">. </w:t>
      </w:r>
      <w:proofErr w:type="spellStart"/>
      <w:r w:rsidRPr="0020049F">
        <w:t>If</w:t>
      </w:r>
      <w:proofErr w:type="spellEnd"/>
      <w:r w:rsidRPr="0020049F">
        <w:t xml:space="preserve"> no </w:t>
      </w:r>
      <w:proofErr w:type="spellStart"/>
      <w:r w:rsidRPr="0020049F">
        <w:t>objections</w:t>
      </w:r>
      <w:proofErr w:type="spellEnd"/>
      <w:r w:rsidRPr="0020049F">
        <w:t xml:space="preserve"> </w:t>
      </w:r>
      <w:proofErr w:type="spellStart"/>
      <w:r w:rsidRPr="0020049F">
        <w:t>are</w:t>
      </w:r>
      <w:proofErr w:type="spellEnd"/>
      <w:r w:rsidRPr="0020049F">
        <w:t xml:space="preserve"> </w:t>
      </w:r>
      <w:proofErr w:type="spellStart"/>
      <w:r w:rsidRPr="0020049F">
        <w:t>raised</w:t>
      </w:r>
      <w:proofErr w:type="spellEnd"/>
      <w:r w:rsidRPr="0020049F">
        <w:t xml:space="preserve">,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Chair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ADT </w:t>
      </w:r>
      <w:proofErr w:type="spellStart"/>
      <w:r w:rsidRPr="0020049F">
        <w:t>then</w:t>
      </w:r>
      <w:proofErr w:type="spellEnd"/>
      <w:r w:rsidRPr="0020049F">
        <w:t xml:space="preserve"> </w:t>
      </w:r>
      <w:proofErr w:type="spellStart"/>
      <w:r w:rsidRPr="0020049F">
        <w:t>reviews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public-defence</w:t>
      </w:r>
      <w:proofErr w:type="spellEnd"/>
      <w:r w:rsidRPr="0020049F">
        <w:t xml:space="preserve"> </w:t>
      </w:r>
      <w:proofErr w:type="spellStart"/>
      <w:r w:rsidRPr="0020049F">
        <w:t>materials</w:t>
      </w:r>
      <w:proofErr w:type="spellEnd"/>
      <w:r w:rsidRPr="0020049F">
        <w:t xml:space="preserve"> (</w:t>
      </w:r>
      <w:proofErr w:type="spellStart"/>
      <w:r w:rsidRPr="0020049F">
        <w:t>new</w:t>
      </w:r>
      <w:proofErr w:type="spellEnd"/>
      <w:r w:rsidRPr="0020049F">
        <w:t xml:space="preserve"> </w:t>
      </w:r>
      <w:proofErr w:type="spellStart"/>
      <w:r w:rsidRPr="0020049F">
        <w:t>scientific</w:t>
      </w:r>
      <w:proofErr w:type="spellEnd"/>
      <w:r w:rsidRPr="0020049F">
        <w:t xml:space="preserve"> </w:t>
      </w:r>
      <w:proofErr w:type="spellStart"/>
      <w:r w:rsidRPr="0020049F">
        <w:t>results</w:t>
      </w:r>
      <w:proofErr w:type="spellEnd"/>
      <w:r w:rsidRPr="0020049F">
        <w:t xml:space="preserve">; </w:t>
      </w:r>
      <w:proofErr w:type="spellStart"/>
      <w:r w:rsidRPr="0020049F">
        <w:t>results</w:t>
      </w:r>
      <w:proofErr w:type="spellEnd"/>
      <w:r w:rsidRPr="0020049F">
        <w:t xml:space="preserve"> </w:t>
      </w:r>
      <w:proofErr w:type="spellStart"/>
      <w:r w:rsidRPr="0020049F">
        <w:t>that</w:t>
      </w:r>
      <w:proofErr w:type="spellEnd"/>
      <w:r w:rsidRPr="0020049F">
        <w:t xml:space="preserve"> </w:t>
      </w:r>
      <w:proofErr w:type="spellStart"/>
      <w:r w:rsidRPr="0020049F">
        <w:t>can</w:t>
      </w:r>
      <w:proofErr w:type="spellEnd"/>
      <w:r w:rsidRPr="0020049F">
        <w:t xml:space="preserve"> be </w:t>
      </w:r>
      <w:proofErr w:type="spellStart"/>
      <w:r w:rsidRPr="0020049F">
        <w:t>utilised</w:t>
      </w:r>
      <w:proofErr w:type="spellEnd"/>
      <w:r w:rsidRPr="0020049F">
        <w:t xml:space="preserve"> </w:t>
      </w:r>
      <w:proofErr w:type="spellStart"/>
      <w:r w:rsidRPr="0020049F">
        <w:t>in</w:t>
      </w:r>
      <w:proofErr w:type="spellEnd"/>
      <w:r w:rsidRPr="0020049F">
        <w:t xml:space="preserve"> </w:t>
      </w:r>
      <w:proofErr w:type="spellStart"/>
      <w:r w:rsidRPr="0020049F">
        <w:t>practice</w:t>
      </w:r>
      <w:proofErr w:type="spellEnd"/>
      <w:r w:rsidRPr="0020049F">
        <w:t>).</w:t>
      </w:r>
    </w:p>
    <w:p w14:paraId="07EFC9E1" w14:textId="77777777" w:rsidR="0020049F" w:rsidRPr="0020049F" w:rsidRDefault="0020049F" w:rsidP="00273374">
      <w:pPr>
        <w:numPr>
          <w:ilvl w:val="0"/>
          <w:numId w:val="1"/>
        </w:numPr>
        <w:jc w:val="both"/>
      </w:pPr>
      <w:r w:rsidRPr="0020049F">
        <w:t xml:space="preserve">The Head of </w:t>
      </w:r>
      <w:proofErr w:type="spellStart"/>
      <w:r w:rsidRPr="0020049F">
        <w:t>the</w:t>
      </w:r>
      <w:proofErr w:type="spellEnd"/>
      <w:r w:rsidRPr="0020049F">
        <w:t xml:space="preserve"> PhD Office </w:t>
      </w:r>
      <w:proofErr w:type="spellStart"/>
      <w:r w:rsidRPr="0020049F">
        <w:t>informs</w:t>
      </w:r>
      <w:proofErr w:type="spellEnd"/>
      <w:r w:rsidRPr="0020049F">
        <w:t xml:space="preserve"> </w:t>
      </w:r>
      <w:proofErr w:type="spellStart"/>
      <w:r w:rsidRPr="0020049F">
        <w:t>when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dissertation</w:t>
      </w:r>
      <w:proofErr w:type="spellEnd"/>
      <w:r w:rsidRPr="0020049F">
        <w:t xml:space="preserve"> </w:t>
      </w:r>
      <w:proofErr w:type="spellStart"/>
      <w:r w:rsidRPr="0020049F">
        <w:t>may</w:t>
      </w:r>
      <w:proofErr w:type="spellEnd"/>
      <w:r w:rsidRPr="0020049F">
        <w:t xml:space="preserve"> be </w:t>
      </w:r>
      <w:proofErr w:type="spellStart"/>
      <w:r w:rsidRPr="0020049F">
        <w:t>bound</w:t>
      </w:r>
      <w:proofErr w:type="spellEnd"/>
      <w:r w:rsidRPr="0020049F">
        <w:t xml:space="preserve">, </w:t>
      </w:r>
      <w:proofErr w:type="spellStart"/>
      <w:r w:rsidRPr="0020049F">
        <w:t>how</w:t>
      </w:r>
      <w:proofErr w:type="spellEnd"/>
      <w:r w:rsidRPr="0020049F">
        <w:t xml:space="preserve"> </w:t>
      </w:r>
      <w:proofErr w:type="spellStart"/>
      <w:r w:rsidRPr="0020049F">
        <w:t>many</w:t>
      </w:r>
      <w:proofErr w:type="spellEnd"/>
      <w:r w:rsidRPr="0020049F">
        <w:t xml:space="preserve"> </w:t>
      </w:r>
      <w:proofErr w:type="spellStart"/>
      <w:r w:rsidRPr="0020049F">
        <w:t>copies</w:t>
      </w:r>
      <w:proofErr w:type="spellEnd"/>
      <w:r w:rsidRPr="0020049F">
        <w:t xml:space="preserve"> must be </w:t>
      </w:r>
      <w:proofErr w:type="spellStart"/>
      <w:r w:rsidRPr="0020049F">
        <w:t>submitted</w:t>
      </w:r>
      <w:proofErr w:type="spellEnd"/>
      <w:r w:rsidRPr="0020049F">
        <w:t xml:space="preserve">, and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earliest</w:t>
      </w:r>
      <w:proofErr w:type="spellEnd"/>
      <w:r w:rsidRPr="0020049F">
        <w:t xml:space="preserve"> </w:t>
      </w:r>
      <w:proofErr w:type="spellStart"/>
      <w:r w:rsidRPr="0020049F">
        <w:t>possible</w:t>
      </w:r>
      <w:proofErr w:type="spellEnd"/>
      <w:r w:rsidRPr="0020049F">
        <w:t xml:space="preserve"> </w:t>
      </w:r>
      <w:proofErr w:type="spellStart"/>
      <w:r w:rsidRPr="0020049F">
        <w:t>date</w:t>
      </w:r>
      <w:proofErr w:type="spellEnd"/>
      <w:r w:rsidRPr="0020049F">
        <w:t xml:space="preserve"> </w:t>
      </w:r>
      <w:proofErr w:type="spellStart"/>
      <w:r w:rsidRPr="0020049F">
        <w:t>for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public</w:t>
      </w:r>
      <w:proofErr w:type="spellEnd"/>
      <w:r w:rsidRPr="0020049F">
        <w:t xml:space="preserve"> </w:t>
      </w:r>
      <w:proofErr w:type="spellStart"/>
      <w:r w:rsidRPr="0020049F">
        <w:t>defence</w:t>
      </w:r>
      <w:proofErr w:type="spellEnd"/>
      <w:r w:rsidRPr="0020049F">
        <w:t xml:space="preserve">. The </w:t>
      </w:r>
      <w:proofErr w:type="spellStart"/>
      <w:r w:rsidRPr="0020049F">
        <w:t>supervisor</w:t>
      </w:r>
      <w:proofErr w:type="spellEnd"/>
      <w:r w:rsidRPr="0020049F">
        <w:t xml:space="preserve"> and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student</w:t>
      </w:r>
      <w:proofErr w:type="spellEnd"/>
      <w:r w:rsidRPr="0020049F">
        <w:t xml:space="preserve"> </w:t>
      </w:r>
      <w:proofErr w:type="spellStart"/>
      <w:r w:rsidRPr="0020049F">
        <w:t>are</w:t>
      </w:r>
      <w:proofErr w:type="spellEnd"/>
      <w:r w:rsidRPr="0020049F">
        <w:t xml:space="preserve"> </w:t>
      </w:r>
      <w:proofErr w:type="spellStart"/>
      <w:r w:rsidRPr="0020049F">
        <w:t>informed</w:t>
      </w:r>
      <w:proofErr w:type="spellEnd"/>
      <w:r w:rsidRPr="0020049F">
        <w:t xml:space="preserve"> of </w:t>
      </w:r>
      <w:proofErr w:type="spellStart"/>
      <w:r w:rsidRPr="0020049F">
        <w:t>requirements</w:t>
      </w:r>
      <w:proofErr w:type="spellEnd"/>
      <w:r w:rsidRPr="0020049F">
        <w:t xml:space="preserve"> and </w:t>
      </w:r>
      <w:proofErr w:type="spellStart"/>
      <w:r w:rsidRPr="0020049F">
        <w:t>deadlines</w:t>
      </w:r>
      <w:proofErr w:type="spellEnd"/>
      <w:r w:rsidRPr="0020049F">
        <w:t xml:space="preserve">. The </w:t>
      </w:r>
      <w:proofErr w:type="spellStart"/>
      <w:r w:rsidRPr="0020049F">
        <w:t>review</w:t>
      </w:r>
      <w:proofErr w:type="spellEnd"/>
      <w:r w:rsidRPr="0020049F">
        <w:t xml:space="preserve"> </w:t>
      </w:r>
      <w:proofErr w:type="spellStart"/>
      <w:r w:rsidRPr="0020049F">
        <w:t>period</w:t>
      </w:r>
      <w:proofErr w:type="spellEnd"/>
      <w:r w:rsidRPr="0020049F">
        <w:t xml:space="preserve"> </w:t>
      </w:r>
      <w:proofErr w:type="spellStart"/>
      <w:r w:rsidRPr="0020049F">
        <w:t>before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public</w:t>
      </w:r>
      <w:proofErr w:type="spellEnd"/>
      <w:r w:rsidRPr="0020049F">
        <w:t xml:space="preserve"> </w:t>
      </w:r>
      <w:proofErr w:type="spellStart"/>
      <w:r w:rsidRPr="0020049F">
        <w:t>defence</w:t>
      </w:r>
      <w:proofErr w:type="spellEnd"/>
      <w:r w:rsidRPr="0020049F">
        <w:t xml:space="preserve"> is </w:t>
      </w:r>
      <w:r w:rsidRPr="0020049F">
        <w:rPr>
          <w:b/>
          <w:bCs/>
        </w:rPr>
        <w:t xml:space="preserve">8 </w:t>
      </w:r>
      <w:proofErr w:type="spellStart"/>
      <w:r w:rsidRPr="0020049F">
        <w:rPr>
          <w:b/>
          <w:bCs/>
        </w:rPr>
        <w:t>weeks</w:t>
      </w:r>
      <w:proofErr w:type="spellEnd"/>
      <w:r w:rsidRPr="0020049F">
        <w:t xml:space="preserve">. The </w:t>
      </w:r>
      <w:proofErr w:type="spellStart"/>
      <w:r w:rsidRPr="0020049F">
        <w:t>date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defence</w:t>
      </w:r>
      <w:proofErr w:type="spellEnd"/>
      <w:r w:rsidRPr="0020049F">
        <w:t xml:space="preserve"> </w:t>
      </w:r>
      <w:proofErr w:type="spellStart"/>
      <w:r w:rsidRPr="0020049F">
        <w:t>may</w:t>
      </w:r>
      <w:proofErr w:type="spellEnd"/>
      <w:r w:rsidRPr="0020049F">
        <w:t xml:space="preserve"> be </w:t>
      </w:r>
      <w:proofErr w:type="spellStart"/>
      <w:r w:rsidRPr="0020049F">
        <w:t>arranged</w:t>
      </w:r>
      <w:proofErr w:type="spellEnd"/>
      <w:r w:rsidRPr="0020049F">
        <w:t xml:space="preserve"> </w:t>
      </w:r>
      <w:proofErr w:type="spellStart"/>
      <w:r w:rsidRPr="0020049F">
        <w:t>with</w:t>
      </w:r>
      <w:proofErr w:type="spellEnd"/>
      <w:r w:rsidRPr="0020049F">
        <w:t xml:space="preserve"> </w:t>
      </w:r>
      <w:proofErr w:type="spellStart"/>
      <w:r w:rsidRPr="0020049F">
        <w:t>committee</w:t>
      </w:r>
      <w:proofErr w:type="spellEnd"/>
      <w:r w:rsidRPr="0020049F">
        <w:t xml:space="preserve"> </w:t>
      </w:r>
      <w:proofErr w:type="spellStart"/>
      <w:r w:rsidRPr="0020049F">
        <w:t>members</w:t>
      </w:r>
      <w:proofErr w:type="spellEnd"/>
      <w:r w:rsidRPr="0020049F">
        <w:t xml:space="preserve"> </w:t>
      </w:r>
      <w:proofErr w:type="spellStart"/>
      <w:r w:rsidRPr="0020049F">
        <w:t>only</w:t>
      </w:r>
      <w:proofErr w:type="spellEnd"/>
      <w:r w:rsidRPr="0020049F">
        <w:t xml:space="preserve"> </w:t>
      </w:r>
      <w:proofErr w:type="spellStart"/>
      <w:r w:rsidRPr="0020049F">
        <w:t>after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student</w:t>
      </w:r>
      <w:proofErr w:type="spellEnd"/>
      <w:r w:rsidRPr="0020049F">
        <w:t xml:space="preserve"> has </w:t>
      </w:r>
      <w:proofErr w:type="spellStart"/>
      <w:r w:rsidRPr="0020049F">
        <w:t>prepared</w:t>
      </w:r>
      <w:proofErr w:type="spellEnd"/>
      <w:r w:rsidRPr="0020049F">
        <w:t xml:space="preserve"> </w:t>
      </w:r>
      <w:proofErr w:type="spellStart"/>
      <w:r w:rsidRPr="0020049F">
        <w:t>responses</w:t>
      </w:r>
      <w:proofErr w:type="spellEnd"/>
      <w:r w:rsidRPr="0020049F">
        <w:t xml:space="preserve"> </w:t>
      </w:r>
      <w:proofErr w:type="spellStart"/>
      <w:r w:rsidRPr="0020049F">
        <w:t>to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reviews</w:t>
      </w:r>
      <w:proofErr w:type="spellEnd"/>
      <w:r w:rsidRPr="0020049F">
        <w:t>.</w:t>
      </w:r>
    </w:p>
    <w:p w14:paraId="15206E6B" w14:textId="77777777" w:rsidR="0020049F" w:rsidRPr="0020049F" w:rsidRDefault="0020049F" w:rsidP="00273374">
      <w:pPr>
        <w:numPr>
          <w:ilvl w:val="0"/>
          <w:numId w:val="1"/>
        </w:numPr>
        <w:jc w:val="both"/>
      </w:pPr>
      <w:proofErr w:type="spellStart"/>
      <w:r w:rsidRPr="0020049F">
        <w:t>Once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date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public</w:t>
      </w:r>
      <w:proofErr w:type="spellEnd"/>
      <w:r w:rsidRPr="0020049F">
        <w:t xml:space="preserve"> </w:t>
      </w:r>
      <w:proofErr w:type="spellStart"/>
      <w:r w:rsidRPr="0020049F">
        <w:t>defence</w:t>
      </w:r>
      <w:proofErr w:type="spellEnd"/>
      <w:r w:rsidRPr="0020049F">
        <w:t xml:space="preserve"> has </w:t>
      </w:r>
      <w:proofErr w:type="spellStart"/>
      <w:r w:rsidRPr="0020049F">
        <w:t>been</w:t>
      </w:r>
      <w:proofErr w:type="spellEnd"/>
      <w:r w:rsidRPr="0020049F">
        <w:t xml:space="preserve"> </w:t>
      </w:r>
      <w:proofErr w:type="spellStart"/>
      <w:r w:rsidRPr="0020049F">
        <w:t>finalised</w:t>
      </w:r>
      <w:proofErr w:type="spellEnd"/>
      <w:r w:rsidRPr="0020049F">
        <w:t xml:space="preserve"> (</w:t>
      </w:r>
      <w:proofErr w:type="spellStart"/>
      <w:r w:rsidRPr="0020049F">
        <w:t>also</w:t>
      </w:r>
      <w:proofErr w:type="spellEnd"/>
      <w:r w:rsidRPr="0020049F">
        <w:t xml:space="preserve"> </w:t>
      </w:r>
      <w:proofErr w:type="spellStart"/>
      <w:r w:rsidRPr="0020049F">
        <w:t>in</w:t>
      </w:r>
      <w:proofErr w:type="spellEnd"/>
      <w:r w:rsidRPr="0020049F">
        <w:t xml:space="preserve"> </w:t>
      </w:r>
      <w:proofErr w:type="spellStart"/>
      <w:r w:rsidRPr="0020049F">
        <w:t>consultation</w:t>
      </w:r>
      <w:proofErr w:type="spellEnd"/>
      <w:r w:rsidRPr="0020049F">
        <w:t xml:space="preserve"> </w:t>
      </w:r>
      <w:proofErr w:type="spellStart"/>
      <w:r w:rsidRPr="0020049F">
        <w:t>with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Head of </w:t>
      </w:r>
      <w:proofErr w:type="spellStart"/>
      <w:r w:rsidRPr="0020049F">
        <w:t>the</w:t>
      </w:r>
      <w:proofErr w:type="spellEnd"/>
      <w:r w:rsidRPr="0020049F">
        <w:t xml:space="preserve"> PhD Office),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Doctoral</w:t>
      </w:r>
      <w:proofErr w:type="spellEnd"/>
      <w:r w:rsidRPr="0020049F">
        <w:t xml:space="preserve"> </w:t>
      </w:r>
      <w:proofErr w:type="spellStart"/>
      <w:r w:rsidRPr="0020049F">
        <w:t>School</w:t>
      </w:r>
      <w:proofErr w:type="spellEnd"/>
      <w:r w:rsidRPr="0020049F">
        <w:t xml:space="preserve"> </w:t>
      </w:r>
      <w:proofErr w:type="spellStart"/>
      <w:r w:rsidRPr="0020049F">
        <w:t>administrator</w:t>
      </w:r>
      <w:proofErr w:type="spellEnd"/>
      <w:r w:rsidRPr="0020049F">
        <w:t xml:space="preserve"> </w:t>
      </w:r>
      <w:proofErr w:type="spellStart"/>
      <w:r w:rsidRPr="0020049F">
        <w:t>uploads</w:t>
      </w:r>
      <w:proofErr w:type="spellEnd"/>
      <w:r w:rsidRPr="0020049F">
        <w:t xml:space="preserve">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dissertation</w:t>
      </w:r>
      <w:proofErr w:type="spellEnd"/>
      <w:r w:rsidRPr="0020049F">
        <w:t xml:space="preserve"> and </w:t>
      </w:r>
      <w:proofErr w:type="spellStart"/>
      <w:r w:rsidRPr="0020049F">
        <w:t>thesis</w:t>
      </w:r>
      <w:proofErr w:type="spellEnd"/>
      <w:r w:rsidRPr="0020049F">
        <w:t xml:space="preserve"> </w:t>
      </w:r>
      <w:proofErr w:type="spellStart"/>
      <w:r w:rsidRPr="0020049F">
        <w:t>statements</w:t>
      </w:r>
      <w:proofErr w:type="spellEnd"/>
      <w:r w:rsidRPr="0020049F">
        <w:t xml:space="preserve"> </w:t>
      </w:r>
      <w:proofErr w:type="spellStart"/>
      <w:r w:rsidRPr="0020049F">
        <w:t>to</w:t>
      </w:r>
      <w:proofErr w:type="spellEnd"/>
      <w:r w:rsidRPr="0020049F">
        <w:t xml:space="preserve"> </w:t>
      </w:r>
      <w:r w:rsidRPr="0020049F">
        <w:rPr>
          <w:b/>
          <w:bCs/>
        </w:rPr>
        <w:t>DEA</w:t>
      </w:r>
      <w:r w:rsidRPr="0020049F">
        <w:t xml:space="preserve"> and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20049F">
        <w:t>doctoral</w:t>
      </w:r>
      <w:proofErr w:type="spellEnd"/>
      <w:r w:rsidRPr="0020049F">
        <w:t xml:space="preserve"> </w:t>
      </w:r>
      <w:proofErr w:type="spellStart"/>
      <w:r w:rsidRPr="0020049F">
        <w:t>database</w:t>
      </w:r>
      <w:proofErr w:type="spellEnd"/>
      <w:r w:rsidRPr="0020049F">
        <w:t>.</w:t>
      </w:r>
    </w:p>
    <w:p w14:paraId="1BAE530D" w14:textId="58510D8A" w:rsidR="00A8010C" w:rsidRDefault="0020049F" w:rsidP="00EC06C4">
      <w:pPr>
        <w:numPr>
          <w:ilvl w:val="0"/>
          <w:numId w:val="1"/>
        </w:numPr>
        <w:jc w:val="both"/>
      </w:pPr>
      <w:proofErr w:type="spellStart"/>
      <w:r w:rsidRPr="0020049F">
        <w:t>Organisation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45476F">
        <w:rPr>
          <w:b/>
          <w:bCs/>
        </w:rPr>
        <w:t>public</w:t>
      </w:r>
      <w:proofErr w:type="spellEnd"/>
      <w:r w:rsidRPr="0045476F">
        <w:rPr>
          <w:b/>
          <w:bCs/>
        </w:rPr>
        <w:t xml:space="preserve"> </w:t>
      </w:r>
      <w:proofErr w:type="spellStart"/>
      <w:r w:rsidRPr="0045476F">
        <w:rPr>
          <w:b/>
          <w:bCs/>
        </w:rPr>
        <w:t>defence</w:t>
      </w:r>
      <w:proofErr w:type="spellEnd"/>
      <w:r w:rsidRPr="0020049F">
        <w:t xml:space="preserve"> and </w:t>
      </w:r>
      <w:proofErr w:type="spellStart"/>
      <w:r w:rsidRPr="0020049F">
        <w:t>closure</w:t>
      </w:r>
      <w:proofErr w:type="spellEnd"/>
      <w:r w:rsidRPr="0020049F">
        <w:t xml:space="preserve"> of </w:t>
      </w:r>
      <w:proofErr w:type="spellStart"/>
      <w:r w:rsidRPr="0020049F">
        <w:t>the</w:t>
      </w:r>
      <w:proofErr w:type="spellEnd"/>
      <w:r w:rsidRPr="0020049F">
        <w:t xml:space="preserve"> </w:t>
      </w:r>
      <w:proofErr w:type="spellStart"/>
      <w:r w:rsidRPr="0045476F">
        <w:rPr>
          <w:b/>
          <w:bCs/>
        </w:rPr>
        <w:t>degree-awarding</w:t>
      </w:r>
      <w:proofErr w:type="spellEnd"/>
      <w:r w:rsidRPr="0045476F">
        <w:rPr>
          <w:b/>
          <w:bCs/>
        </w:rPr>
        <w:t xml:space="preserve"> </w:t>
      </w:r>
      <w:proofErr w:type="spellStart"/>
      <w:r w:rsidRPr="0045476F">
        <w:rPr>
          <w:b/>
          <w:bCs/>
        </w:rPr>
        <w:t>procedure</w:t>
      </w:r>
      <w:proofErr w:type="spellEnd"/>
      <w:r w:rsidRPr="0020049F">
        <w:t xml:space="preserve"> (ADT, EDHT).</w:t>
      </w:r>
    </w:p>
    <w:sectPr w:rsidR="00A8010C" w:rsidSect="0045476F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6175E"/>
    <w:multiLevelType w:val="multilevel"/>
    <w:tmpl w:val="43EA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49F"/>
    <w:rsid w:val="00046FFB"/>
    <w:rsid w:val="0020049F"/>
    <w:rsid w:val="00273374"/>
    <w:rsid w:val="0045476F"/>
    <w:rsid w:val="006731D9"/>
    <w:rsid w:val="00A8010C"/>
    <w:rsid w:val="00C0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8C3F"/>
  <w15:chartTrackingRefBased/>
  <w15:docId w15:val="{27F2E865-1CFD-496D-9C57-D7A4B2E8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00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00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0049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00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0049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00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00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00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00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0049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004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0049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0049F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0049F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0049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0049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0049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0049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00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00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00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00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00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0049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0049F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0049F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004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0049F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0049F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Komlósi István</dc:creator>
  <cp:keywords/>
  <dc:description/>
  <cp:lastModifiedBy>Windows-felhasználó</cp:lastModifiedBy>
  <cp:revision>2</cp:revision>
  <dcterms:created xsi:type="dcterms:W3CDTF">2026-01-26T07:44:00Z</dcterms:created>
  <dcterms:modified xsi:type="dcterms:W3CDTF">2026-01-26T07:44:00Z</dcterms:modified>
</cp:coreProperties>
</file>